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286" w:rsidRDefault="004A4286"/>
    <w:p w:rsidR="006760A7" w:rsidRPr="0033285D" w:rsidRDefault="006760A7" w:rsidP="006760A7">
      <w:pPr>
        <w:rPr>
          <w:b/>
        </w:rPr>
      </w:pPr>
      <w:r w:rsidRPr="0033285D">
        <w:rPr>
          <w:b/>
        </w:rPr>
        <w:t xml:space="preserve">Estimation of P load from </w:t>
      </w:r>
      <w:r>
        <w:rPr>
          <w:b/>
        </w:rPr>
        <w:t xml:space="preserve">all tile discharge in </w:t>
      </w:r>
      <w:r w:rsidRPr="0033285D">
        <w:rPr>
          <w:b/>
        </w:rPr>
        <w:t xml:space="preserve">JBW </w:t>
      </w:r>
    </w:p>
    <w:p w:rsidR="006760A7" w:rsidRDefault="006760A7" w:rsidP="006760A7">
      <w:r>
        <w:t>We estimated P loads from all tile drain discharge in the JBW using measured P loads from monitored fields JBT01 – JBT19.  Monitored absolute loads</w:t>
      </w:r>
      <w:r w:rsidR="00BC3557">
        <w:t xml:space="preserve"> (kg/</w:t>
      </w:r>
      <w:proofErr w:type="spellStart"/>
      <w:r w:rsidR="00BC3557">
        <w:t>yr</w:t>
      </w:r>
      <w:proofErr w:type="spellEnd"/>
      <w:r w:rsidR="00BC3557">
        <w:t>)</w:t>
      </w:r>
      <w:r>
        <w:t xml:space="preserve"> were converted to </w:t>
      </w:r>
      <w:proofErr w:type="spellStart"/>
      <w:r>
        <w:t>areal</w:t>
      </w:r>
      <w:proofErr w:type="spellEnd"/>
      <w:r>
        <w:t xml:space="preserve"> loads (kg/ha</w:t>
      </w:r>
      <w:r w:rsidR="00BC3557">
        <w:t>/</w:t>
      </w:r>
      <w:proofErr w:type="spellStart"/>
      <w:r w:rsidR="00BC3557">
        <w:t>yr</w:t>
      </w:r>
      <w:proofErr w:type="spellEnd"/>
      <w:r>
        <w:t xml:space="preserve">) based on the assumption that the tile drainage area was equal to the surface area of </w:t>
      </w:r>
      <w:r w:rsidR="00BC3557">
        <w:t>each</w:t>
      </w:r>
      <w:r w:rsidR="003C69CB">
        <w:t xml:space="preserve"> </w:t>
      </w:r>
      <w:r>
        <w:t>drained field.  The areal loads appeared to conform to a normal distribution</w:t>
      </w:r>
      <w:r w:rsidR="00BC3557">
        <w:t>;</w:t>
      </w:r>
      <w:r>
        <w:t xml:space="preserve"> no transformations were required.  </w:t>
      </w:r>
      <w:r w:rsidR="00BC3557">
        <w:t>We chose</w:t>
      </w:r>
      <w:r>
        <w:t xml:space="preserve"> median and 95% confidence interval annual areal TP and TDP loads from the group of monitored fields to provide representative areal loads to apply across the JBW.  Finally, we used VT AAFM data on “presence of tile” for the entire JBW</w:t>
      </w:r>
      <w:r w:rsidR="00BC3557">
        <w:t xml:space="preserve"> (2096 ha)</w:t>
      </w:r>
      <w:r>
        <w:t xml:space="preserve"> with fields clipped to watershed boundaries, amounting to </w:t>
      </w:r>
      <w:r w:rsidR="00BC3557">
        <w:t>845</w:t>
      </w:r>
      <w:r w:rsidR="003C69CB">
        <w:t>.5</w:t>
      </w:r>
      <w:r>
        <w:t xml:space="preserve"> ha.</w:t>
      </w:r>
    </w:p>
    <w:p w:rsidR="006760A7" w:rsidRDefault="006760A7" w:rsidP="006760A7"/>
    <w:p w:rsidR="006760A7" w:rsidRDefault="001910BA" w:rsidP="006760A7">
      <w:r>
        <w:t>We used two methods</w:t>
      </w:r>
      <w:r w:rsidR="00BC3557">
        <w:t xml:space="preserve"> in computing estimates.  </w:t>
      </w:r>
      <w:r>
        <w:t>Method</w:t>
      </w:r>
      <w:r w:rsidR="00BC3557">
        <w:t xml:space="preserve"> 1 combined all monitoring data to apply median and 95% C.I. values to all tile drained fields in the JBW.  Because previous analysis suggested significant difference in P loads from row crop (corn, soybeans) vs. hay (hay, alfalfa), </w:t>
      </w:r>
      <w:r>
        <w:t>Method</w:t>
      </w:r>
      <w:r w:rsidR="00BC3557">
        <w:t xml:space="preserve"> 2 applied different median and 95% C.I. values to row crop and </w:t>
      </w:r>
      <w:proofErr w:type="spellStart"/>
      <w:r w:rsidR="00BC3557">
        <w:t>hayland</w:t>
      </w:r>
      <w:proofErr w:type="spellEnd"/>
      <w:r w:rsidR="00BC3557">
        <w:t xml:space="preserve"> areas, then summed for the entire JBW tile drained area.  </w:t>
      </w:r>
    </w:p>
    <w:p w:rsidR="006760A7" w:rsidRDefault="006760A7" w:rsidP="006760A7"/>
    <w:p w:rsidR="006760A7" w:rsidRDefault="003C69CB" w:rsidP="006760A7">
      <w:r>
        <w:t xml:space="preserve">Areal load values used in </w:t>
      </w:r>
      <w:r w:rsidR="001910BA">
        <w:t>Method</w:t>
      </w:r>
      <w:r>
        <w:t xml:space="preserve"> 1 are shown below:</w:t>
      </w:r>
    </w:p>
    <w:p w:rsidR="006760A7" w:rsidRPr="00FD00A8" w:rsidRDefault="006760A7" w:rsidP="006760A7"/>
    <w:tbl>
      <w:tblPr>
        <w:tblStyle w:val="TableGrid"/>
        <w:tblW w:w="0" w:type="auto"/>
        <w:tblInd w:w="108" w:type="dxa"/>
        <w:tblLook w:val="04A0" w:firstRow="1" w:lastRow="0" w:firstColumn="1" w:lastColumn="0" w:noHBand="0" w:noVBand="1"/>
      </w:tblPr>
      <w:tblGrid>
        <w:gridCol w:w="1440"/>
        <w:gridCol w:w="2520"/>
        <w:gridCol w:w="2700"/>
      </w:tblGrid>
      <w:tr w:rsidR="006760A7" w:rsidTr="003C69CB">
        <w:tc>
          <w:tcPr>
            <w:tcW w:w="1440" w:type="dxa"/>
            <w:shd w:val="clear" w:color="auto" w:fill="D9D9D9" w:themeFill="background1" w:themeFillShade="D9"/>
          </w:tcPr>
          <w:p w:rsidR="006760A7" w:rsidRDefault="006760A7" w:rsidP="006E1768">
            <w:pPr>
              <w:rPr>
                <w:b/>
              </w:rPr>
            </w:pPr>
          </w:p>
        </w:tc>
        <w:tc>
          <w:tcPr>
            <w:tcW w:w="2520" w:type="dxa"/>
            <w:shd w:val="clear" w:color="auto" w:fill="D9D9D9" w:themeFill="background1" w:themeFillShade="D9"/>
          </w:tcPr>
          <w:p w:rsidR="006760A7" w:rsidRDefault="006760A7" w:rsidP="006E1768">
            <w:pPr>
              <w:rPr>
                <w:b/>
              </w:rPr>
            </w:pPr>
            <w:r>
              <w:rPr>
                <w:b/>
              </w:rPr>
              <w:t xml:space="preserve">Areal </w:t>
            </w:r>
            <w:proofErr w:type="spellStart"/>
            <w:r>
              <w:rPr>
                <w:b/>
              </w:rPr>
              <w:t>TPx</w:t>
            </w:r>
            <w:proofErr w:type="spellEnd"/>
            <w:r>
              <w:rPr>
                <w:b/>
              </w:rPr>
              <w:t xml:space="preserve"> (kg/ha/</w:t>
            </w:r>
            <w:proofErr w:type="spellStart"/>
            <w:r>
              <w:rPr>
                <w:b/>
              </w:rPr>
              <w:t>yr</w:t>
            </w:r>
            <w:proofErr w:type="spellEnd"/>
            <w:r>
              <w:rPr>
                <w:b/>
              </w:rPr>
              <w:t>)</w:t>
            </w:r>
          </w:p>
        </w:tc>
        <w:tc>
          <w:tcPr>
            <w:tcW w:w="2700" w:type="dxa"/>
            <w:shd w:val="clear" w:color="auto" w:fill="D9D9D9" w:themeFill="background1" w:themeFillShade="D9"/>
          </w:tcPr>
          <w:p w:rsidR="006760A7" w:rsidRDefault="006760A7" w:rsidP="006E1768">
            <w:pPr>
              <w:rPr>
                <w:b/>
              </w:rPr>
            </w:pPr>
            <w:r>
              <w:rPr>
                <w:b/>
              </w:rPr>
              <w:t xml:space="preserve">Areal </w:t>
            </w:r>
            <w:proofErr w:type="spellStart"/>
            <w:r>
              <w:rPr>
                <w:b/>
              </w:rPr>
              <w:t>TDPx</w:t>
            </w:r>
            <w:proofErr w:type="spellEnd"/>
            <w:r>
              <w:rPr>
                <w:b/>
              </w:rPr>
              <w:t xml:space="preserve"> (kg/ha/</w:t>
            </w:r>
            <w:proofErr w:type="spellStart"/>
            <w:r>
              <w:rPr>
                <w:b/>
              </w:rPr>
              <w:t>yr</w:t>
            </w:r>
            <w:proofErr w:type="spellEnd"/>
            <w:r>
              <w:rPr>
                <w:b/>
              </w:rPr>
              <w:t>)</w:t>
            </w:r>
          </w:p>
        </w:tc>
      </w:tr>
      <w:tr w:rsidR="006760A7" w:rsidTr="006E1768">
        <w:tc>
          <w:tcPr>
            <w:tcW w:w="1440" w:type="dxa"/>
          </w:tcPr>
          <w:p w:rsidR="006760A7" w:rsidRPr="00FD00A8" w:rsidRDefault="006760A7" w:rsidP="006E1768">
            <w:r w:rsidRPr="00FD00A8">
              <w:t>Range</w:t>
            </w:r>
          </w:p>
        </w:tc>
        <w:tc>
          <w:tcPr>
            <w:tcW w:w="2520" w:type="dxa"/>
          </w:tcPr>
          <w:p w:rsidR="006760A7" w:rsidRPr="00FD00A8" w:rsidRDefault="006760A7" w:rsidP="006E1768">
            <w:pPr>
              <w:jc w:val="center"/>
            </w:pPr>
            <w:r w:rsidRPr="00FD00A8">
              <w:t>0.122 – 1.124</w:t>
            </w:r>
          </w:p>
        </w:tc>
        <w:tc>
          <w:tcPr>
            <w:tcW w:w="2700" w:type="dxa"/>
          </w:tcPr>
          <w:p w:rsidR="006760A7" w:rsidRPr="00FD00A8" w:rsidRDefault="006760A7" w:rsidP="006E1768">
            <w:pPr>
              <w:jc w:val="center"/>
            </w:pPr>
            <w:r>
              <w:t>0.083 – 0.556</w:t>
            </w:r>
          </w:p>
        </w:tc>
      </w:tr>
      <w:tr w:rsidR="006760A7" w:rsidTr="006E1768">
        <w:tc>
          <w:tcPr>
            <w:tcW w:w="1440" w:type="dxa"/>
          </w:tcPr>
          <w:p w:rsidR="006760A7" w:rsidRPr="00FD00A8" w:rsidRDefault="006760A7" w:rsidP="006E1768">
            <w:r w:rsidRPr="00FD00A8">
              <w:t>Median</w:t>
            </w:r>
          </w:p>
        </w:tc>
        <w:tc>
          <w:tcPr>
            <w:tcW w:w="2520" w:type="dxa"/>
          </w:tcPr>
          <w:p w:rsidR="006760A7" w:rsidRPr="00FD00A8" w:rsidRDefault="006760A7" w:rsidP="006E1768">
            <w:pPr>
              <w:jc w:val="center"/>
            </w:pPr>
            <w:r w:rsidRPr="00FD00A8">
              <w:t>0.541</w:t>
            </w:r>
          </w:p>
        </w:tc>
        <w:tc>
          <w:tcPr>
            <w:tcW w:w="2700" w:type="dxa"/>
          </w:tcPr>
          <w:p w:rsidR="006760A7" w:rsidRPr="00FD00A8" w:rsidRDefault="006760A7" w:rsidP="006E1768">
            <w:pPr>
              <w:jc w:val="center"/>
            </w:pPr>
            <w:r>
              <w:t>0.199</w:t>
            </w:r>
          </w:p>
        </w:tc>
      </w:tr>
      <w:tr w:rsidR="006760A7" w:rsidTr="006E1768">
        <w:tc>
          <w:tcPr>
            <w:tcW w:w="1440" w:type="dxa"/>
          </w:tcPr>
          <w:p w:rsidR="006760A7" w:rsidRPr="00FD00A8" w:rsidRDefault="006760A7" w:rsidP="006E1768">
            <w:r w:rsidRPr="00FD00A8">
              <w:t>Mean</w:t>
            </w:r>
          </w:p>
        </w:tc>
        <w:tc>
          <w:tcPr>
            <w:tcW w:w="2520" w:type="dxa"/>
          </w:tcPr>
          <w:p w:rsidR="006760A7" w:rsidRPr="00FD00A8" w:rsidRDefault="006760A7" w:rsidP="006E1768">
            <w:pPr>
              <w:jc w:val="center"/>
            </w:pPr>
            <w:r w:rsidRPr="00FD00A8">
              <w:t>0.555</w:t>
            </w:r>
          </w:p>
        </w:tc>
        <w:tc>
          <w:tcPr>
            <w:tcW w:w="2700" w:type="dxa"/>
          </w:tcPr>
          <w:p w:rsidR="006760A7" w:rsidRPr="00FD00A8" w:rsidRDefault="006760A7" w:rsidP="006E1768">
            <w:pPr>
              <w:jc w:val="center"/>
            </w:pPr>
            <w:r>
              <w:t>0.272</w:t>
            </w:r>
          </w:p>
        </w:tc>
      </w:tr>
      <w:tr w:rsidR="006760A7" w:rsidTr="006E1768">
        <w:tc>
          <w:tcPr>
            <w:tcW w:w="1440" w:type="dxa"/>
          </w:tcPr>
          <w:p w:rsidR="006760A7" w:rsidRPr="00FD00A8" w:rsidRDefault="006760A7" w:rsidP="006E1768">
            <w:r w:rsidRPr="00FD00A8">
              <w:t>95% C.I.</w:t>
            </w:r>
          </w:p>
        </w:tc>
        <w:tc>
          <w:tcPr>
            <w:tcW w:w="2520" w:type="dxa"/>
          </w:tcPr>
          <w:p w:rsidR="006760A7" w:rsidRPr="00FD00A8" w:rsidRDefault="006760A7" w:rsidP="006E1768">
            <w:pPr>
              <w:jc w:val="center"/>
            </w:pPr>
            <w:r w:rsidRPr="00FD00A8">
              <w:t>0.368 – 0.743</w:t>
            </w:r>
          </w:p>
        </w:tc>
        <w:tc>
          <w:tcPr>
            <w:tcW w:w="2700" w:type="dxa"/>
          </w:tcPr>
          <w:p w:rsidR="006760A7" w:rsidRPr="00FD00A8" w:rsidRDefault="006760A7" w:rsidP="006E1768">
            <w:pPr>
              <w:jc w:val="center"/>
            </w:pPr>
            <w:r>
              <w:t>0.166 – 0.378</w:t>
            </w:r>
          </w:p>
        </w:tc>
      </w:tr>
    </w:tbl>
    <w:p w:rsidR="006760A7" w:rsidRPr="00FD00A8" w:rsidRDefault="006760A7" w:rsidP="006760A7"/>
    <w:p w:rsidR="006760A7" w:rsidRDefault="003C69CB" w:rsidP="006760A7">
      <w:r>
        <w:t>Assuming the total JBW tile drained area is 845.5 ha, estimated P loads from combined tiled agricultural land in the JBW are:</w:t>
      </w:r>
    </w:p>
    <w:tbl>
      <w:tblPr>
        <w:tblStyle w:val="TableGrid"/>
        <w:tblW w:w="0" w:type="auto"/>
        <w:tblInd w:w="108" w:type="dxa"/>
        <w:tblLook w:val="04A0" w:firstRow="1" w:lastRow="0" w:firstColumn="1" w:lastColumn="0" w:noHBand="0" w:noVBand="1"/>
      </w:tblPr>
      <w:tblGrid>
        <w:gridCol w:w="1350"/>
        <w:gridCol w:w="2610"/>
        <w:gridCol w:w="2700"/>
      </w:tblGrid>
      <w:tr w:rsidR="003C69CB" w:rsidTr="003C69CB">
        <w:tc>
          <w:tcPr>
            <w:tcW w:w="1350" w:type="dxa"/>
            <w:shd w:val="clear" w:color="auto" w:fill="D9D9D9" w:themeFill="background1" w:themeFillShade="D9"/>
          </w:tcPr>
          <w:p w:rsidR="003C69CB" w:rsidRDefault="003C69CB" w:rsidP="006760A7"/>
        </w:tc>
        <w:tc>
          <w:tcPr>
            <w:tcW w:w="2610" w:type="dxa"/>
            <w:shd w:val="clear" w:color="auto" w:fill="D9D9D9" w:themeFill="background1" w:themeFillShade="D9"/>
          </w:tcPr>
          <w:p w:rsidR="003C69CB" w:rsidRPr="003C69CB" w:rsidRDefault="003C69CB" w:rsidP="003C69CB">
            <w:pPr>
              <w:jc w:val="center"/>
              <w:rPr>
                <w:b/>
              </w:rPr>
            </w:pPr>
            <w:r w:rsidRPr="003C69CB">
              <w:rPr>
                <w:b/>
              </w:rPr>
              <w:t>Median Export (kg/</w:t>
            </w:r>
            <w:proofErr w:type="spellStart"/>
            <w:r w:rsidRPr="003C69CB">
              <w:rPr>
                <w:b/>
              </w:rPr>
              <w:t>yr</w:t>
            </w:r>
            <w:proofErr w:type="spellEnd"/>
            <w:r w:rsidRPr="003C69CB">
              <w:rPr>
                <w:b/>
              </w:rPr>
              <w:t>)</w:t>
            </w:r>
          </w:p>
        </w:tc>
        <w:tc>
          <w:tcPr>
            <w:tcW w:w="2700" w:type="dxa"/>
            <w:shd w:val="clear" w:color="auto" w:fill="D9D9D9" w:themeFill="background1" w:themeFillShade="D9"/>
          </w:tcPr>
          <w:p w:rsidR="003C69CB" w:rsidRPr="003C69CB" w:rsidRDefault="003C69CB" w:rsidP="003C69CB">
            <w:pPr>
              <w:jc w:val="center"/>
              <w:rPr>
                <w:b/>
              </w:rPr>
            </w:pPr>
            <w:r w:rsidRPr="003C69CB">
              <w:rPr>
                <w:b/>
              </w:rPr>
              <w:t>95% C.I. (kg/</w:t>
            </w:r>
            <w:proofErr w:type="spellStart"/>
            <w:r w:rsidRPr="003C69CB">
              <w:rPr>
                <w:b/>
              </w:rPr>
              <w:t>yr</w:t>
            </w:r>
            <w:proofErr w:type="spellEnd"/>
            <w:r w:rsidRPr="003C69CB">
              <w:rPr>
                <w:b/>
              </w:rPr>
              <w:t>)</w:t>
            </w:r>
          </w:p>
        </w:tc>
      </w:tr>
      <w:tr w:rsidR="003C69CB" w:rsidTr="003C69CB">
        <w:tc>
          <w:tcPr>
            <w:tcW w:w="1350" w:type="dxa"/>
          </w:tcPr>
          <w:p w:rsidR="003C69CB" w:rsidRDefault="003C69CB" w:rsidP="006760A7">
            <w:r>
              <w:t>TP</w:t>
            </w:r>
          </w:p>
        </w:tc>
        <w:tc>
          <w:tcPr>
            <w:tcW w:w="2610" w:type="dxa"/>
          </w:tcPr>
          <w:p w:rsidR="003C69CB" w:rsidRDefault="003C69CB" w:rsidP="003C69CB">
            <w:pPr>
              <w:jc w:val="center"/>
            </w:pPr>
            <w:r>
              <w:t>458</w:t>
            </w:r>
          </w:p>
        </w:tc>
        <w:tc>
          <w:tcPr>
            <w:tcW w:w="2700" w:type="dxa"/>
          </w:tcPr>
          <w:p w:rsidR="003C69CB" w:rsidRDefault="003C69CB" w:rsidP="003C69CB">
            <w:pPr>
              <w:jc w:val="center"/>
            </w:pPr>
            <w:r>
              <w:t>311 - 638</w:t>
            </w:r>
          </w:p>
        </w:tc>
      </w:tr>
      <w:tr w:rsidR="003C69CB" w:rsidTr="003C69CB">
        <w:tc>
          <w:tcPr>
            <w:tcW w:w="1350" w:type="dxa"/>
          </w:tcPr>
          <w:p w:rsidR="003C69CB" w:rsidRDefault="003C69CB" w:rsidP="006760A7">
            <w:r>
              <w:t>TDP</w:t>
            </w:r>
          </w:p>
        </w:tc>
        <w:tc>
          <w:tcPr>
            <w:tcW w:w="2610" w:type="dxa"/>
          </w:tcPr>
          <w:p w:rsidR="003C69CB" w:rsidRDefault="003C69CB" w:rsidP="003C69CB">
            <w:pPr>
              <w:jc w:val="center"/>
            </w:pPr>
            <w:r>
              <w:t>168</w:t>
            </w:r>
          </w:p>
        </w:tc>
        <w:tc>
          <w:tcPr>
            <w:tcW w:w="2700" w:type="dxa"/>
          </w:tcPr>
          <w:p w:rsidR="003C69CB" w:rsidRDefault="003C69CB" w:rsidP="003C69CB">
            <w:pPr>
              <w:jc w:val="center"/>
            </w:pPr>
            <w:r>
              <w:t>140 - 320</w:t>
            </w:r>
          </w:p>
        </w:tc>
      </w:tr>
    </w:tbl>
    <w:p w:rsidR="003C69CB" w:rsidRDefault="003C69CB" w:rsidP="006760A7"/>
    <w:p w:rsidR="006760A7" w:rsidRDefault="006760A7" w:rsidP="006760A7"/>
    <w:p w:rsidR="006760A7" w:rsidRDefault="003C69CB" w:rsidP="006760A7">
      <w:r>
        <w:t xml:space="preserve">Areal load values used in </w:t>
      </w:r>
      <w:r w:rsidR="001910BA">
        <w:t>Method</w:t>
      </w:r>
      <w:r>
        <w:t xml:space="preserve"> 2 (row crop and hay estimated separately) are shown below:</w:t>
      </w:r>
    </w:p>
    <w:p w:rsidR="006760A7" w:rsidRDefault="006760A7" w:rsidP="006760A7"/>
    <w:tbl>
      <w:tblPr>
        <w:tblStyle w:val="TableGrid"/>
        <w:tblW w:w="0" w:type="auto"/>
        <w:tblInd w:w="108" w:type="dxa"/>
        <w:tblLook w:val="04A0" w:firstRow="1" w:lastRow="0" w:firstColumn="1" w:lastColumn="0" w:noHBand="0" w:noVBand="1"/>
      </w:tblPr>
      <w:tblGrid>
        <w:gridCol w:w="1080"/>
        <w:gridCol w:w="1710"/>
        <w:gridCol w:w="1980"/>
        <w:gridCol w:w="1800"/>
        <w:gridCol w:w="1890"/>
      </w:tblGrid>
      <w:tr w:rsidR="006760A7" w:rsidTr="006E1768">
        <w:tc>
          <w:tcPr>
            <w:tcW w:w="1080" w:type="dxa"/>
            <w:vMerge w:val="restart"/>
            <w:shd w:val="clear" w:color="auto" w:fill="D9D9D9" w:themeFill="background1" w:themeFillShade="D9"/>
          </w:tcPr>
          <w:p w:rsidR="006760A7" w:rsidRDefault="006760A7" w:rsidP="006E1768">
            <w:pPr>
              <w:rPr>
                <w:b/>
              </w:rPr>
            </w:pPr>
          </w:p>
        </w:tc>
        <w:tc>
          <w:tcPr>
            <w:tcW w:w="3690" w:type="dxa"/>
            <w:gridSpan w:val="2"/>
            <w:shd w:val="clear" w:color="auto" w:fill="D9D9D9" w:themeFill="background1" w:themeFillShade="D9"/>
          </w:tcPr>
          <w:p w:rsidR="006760A7" w:rsidRDefault="006760A7" w:rsidP="006E1768">
            <w:pPr>
              <w:jc w:val="center"/>
              <w:rPr>
                <w:b/>
              </w:rPr>
            </w:pPr>
            <w:r>
              <w:rPr>
                <w:b/>
              </w:rPr>
              <w:t>RC</w:t>
            </w:r>
          </w:p>
        </w:tc>
        <w:tc>
          <w:tcPr>
            <w:tcW w:w="3690" w:type="dxa"/>
            <w:gridSpan w:val="2"/>
            <w:shd w:val="clear" w:color="auto" w:fill="D9D9D9" w:themeFill="background1" w:themeFillShade="D9"/>
          </w:tcPr>
          <w:p w:rsidR="006760A7" w:rsidRDefault="006760A7" w:rsidP="006E1768">
            <w:pPr>
              <w:jc w:val="center"/>
              <w:rPr>
                <w:b/>
              </w:rPr>
            </w:pPr>
            <w:r>
              <w:rPr>
                <w:b/>
              </w:rPr>
              <w:t>H</w:t>
            </w:r>
          </w:p>
        </w:tc>
      </w:tr>
      <w:tr w:rsidR="006760A7" w:rsidTr="006E1768">
        <w:tc>
          <w:tcPr>
            <w:tcW w:w="1080" w:type="dxa"/>
            <w:vMerge/>
            <w:shd w:val="clear" w:color="auto" w:fill="D9D9D9" w:themeFill="background1" w:themeFillShade="D9"/>
          </w:tcPr>
          <w:p w:rsidR="006760A7" w:rsidRDefault="006760A7" w:rsidP="006E1768">
            <w:pPr>
              <w:rPr>
                <w:b/>
              </w:rPr>
            </w:pPr>
          </w:p>
        </w:tc>
        <w:tc>
          <w:tcPr>
            <w:tcW w:w="1710" w:type="dxa"/>
            <w:shd w:val="clear" w:color="auto" w:fill="D9D9D9" w:themeFill="background1" w:themeFillShade="D9"/>
          </w:tcPr>
          <w:p w:rsidR="006760A7" w:rsidRPr="0089062A" w:rsidRDefault="006760A7" w:rsidP="006E1768">
            <w:pPr>
              <w:jc w:val="center"/>
              <w:rPr>
                <w:b/>
              </w:rPr>
            </w:pPr>
            <w:r w:rsidRPr="0089062A">
              <w:rPr>
                <w:b/>
              </w:rPr>
              <w:t xml:space="preserve">Areal </w:t>
            </w:r>
            <w:proofErr w:type="spellStart"/>
            <w:r w:rsidRPr="0089062A">
              <w:rPr>
                <w:b/>
              </w:rPr>
              <w:t>TPx</w:t>
            </w:r>
            <w:proofErr w:type="spellEnd"/>
            <w:r w:rsidRPr="0089062A">
              <w:rPr>
                <w:b/>
              </w:rPr>
              <w:t xml:space="preserve"> (kg/ha/</w:t>
            </w:r>
            <w:proofErr w:type="spellStart"/>
            <w:r w:rsidRPr="0089062A">
              <w:rPr>
                <w:b/>
              </w:rPr>
              <w:t>yr</w:t>
            </w:r>
            <w:proofErr w:type="spellEnd"/>
            <w:r w:rsidRPr="0089062A">
              <w:rPr>
                <w:b/>
              </w:rPr>
              <w:t>)</w:t>
            </w:r>
          </w:p>
        </w:tc>
        <w:tc>
          <w:tcPr>
            <w:tcW w:w="1980" w:type="dxa"/>
            <w:shd w:val="clear" w:color="auto" w:fill="D9D9D9" w:themeFill="background1" w:themeFillShade="D9"/>
          </w:tcPr>
          <w:p w:rsidR="006760A7" w:rsidRPr="0089062A" w:rsidRDefault="006760A7" w:rsidP="006E1768">
            <w:pPr>
              <w:jc w:val="center"/>
              <w:rPr>
                <w:b/>
              </w:rPr>
            </w:pPr>
            <w:r w:rsidRPr="0089062A">
              <w:rPr>
                <w:b/>
              </w:rPr>
              <w:t xml:space="preserve">Areal </w:t>
            </w:r>
            <w:proofErr w:type="spellStart"/>
            <w:r w:rsidRPr="0089062A">
              <w:rPr>
                <w:b/>
              </w:rPr>
              <w:t>TDPx</w:t>
            </w:r>
            <w:proofErr w:type="spellEnd"/>
            <w:r w:rsidRPr="0089062A">
              <w:rPr>
                <w:b/>
              </w:rPr>
              <w:t xml:space="preserve"> (kg/ha/</w:t>
            </w:r>
            <w:proofErr w:type="spellStart"/>
            <w:r w:rsidRPr="0089062A">
              <w:rPr>
                <w:b/>
              </w:rPr>
              <w:t>yr</w:t>
            </w:r>
            <w:proofErr w:type="spellEnd"/>
            <w:r w:rsidRPr="0089062A">
              <w:rPr>
                <w:b/>
              </w:rPr>
              <w:t>)</w:t>
            </w:r>
          </w:p>
        </w:tc>
        <w:tc>
          <w:tcPr>
            <w:tcW w:w="1800" w:type="dxa"/>
            <w:shd w:val="clear" w:color="auto" w:fill="D9D9D9" w:themeFill="background1" w:themeFillShade="D9"/>
          </w:tcPr>
          <w:p w:rsidR="006760A7" w:rsidRPr="0089062A" w:rsidRDefault="006760A7" w:rsidP="006E1768">
            <w:pPr>
              <w:jc w:val="center"/>
              <w:rPr>
                <w:b/>
              </w:rPr>
            </w:pPr>
            <w:r w:rsidRPr="0089062A">
              <w:rPr>
                <w:b/>
              </w:rPr>
              <w:t xml:space="preserve">Areal </w:t>
            </w:r>
            <w:proofErr w:type="spellStart"/>
            <w:r w:rsidRPr="0089062A">
              <w:rPr>
                <w:b/>
              </w:rPr>
              <w:t>TPx</w:t>
            </w:r>
            <w:proofErr w:type="spellEnd"/>
            <w:r w:rsidRPr="0089062A">
              <w:rPr>
                <w:b/>
              </w:rPr>
              <w:t xml:space="preserve"> (kg/ha/</w:t>
            </w:r>
            <w:proofErr w:type="spellStart"/>
            <w:r w:rsidRPr="0089062A">
              <w:rPr>
                <w:b/>
              </w:rPr>
              <w:t>yr</w:t>
            </w:r>
            <w:proofErr w:type="spellEnd"/>
            <w:r w:rsidRPr="0089062A">
              <w:rPr>
                <w:b/>
              </w:rPr>
              <w:t>)</w:t>
            </w:r>
          </w:p>
        </w:tc>
        <w:tc>
          <w:tcPr>
            <w:tcW w:w="1890" w:type="dxa"/>
            <w:shd w:val="clear" w:color="auto" w:fill="D9D9D9" w:themeFill="background1" w:themeFillShade="D9"/>
          </w:tcPr>
          <w:p w:rsidR="006760A7" w:rsidRPr="0089062A" w:rsidRDefault="006760A7" w:rsidP="006E1768">
            <w:pPr>
              <w:jc w:val="center"/>
              <w:rPr>
                <w:b/>
              </w:rPr>
            </w:pPr>
            <w:r w:rsidRPr="0089062A">
              <w:rPr>
                <w:b/>
              </w:rPr>
              <w:t xml:space="preserve">Areal </w:t>
            </w:r>
            <w:proofErr w:type="spellStart"/>
            <w:r w:rsidRPr="0089062A">
              <w:rPr>
                <w:b/>
              </w:rPr>
              <w:t>TDPx</w:t>
            </w:r>
            <w:proofErr w:type="spellEnd"/>
            <w:r w:rsidRPr="0089062A">
              <w:rPr>
                <w:b/>
              </w:rPr>
              <w:t xml:space="preserve"> (kg/ha/</w:t>
            </w:r>
            <w:proofErr w:type="spellStart"/>
            <w:r w:rsidRPr="0089062A">
              <w:rPr>
                <w:b/>
              </w:rPr>
              <w:t>yr</w:t>
            </w:r>
            <w:proofErr w:type="spellEnd"/>
            <w:r w:rsidRPr="0089062A">
              <w:rPr>
                <w:b/>
              </w:rPr>
              <w:t>)</w:t>
            </w:r>
          </w:p>
        </w:tc>
      </w:tr>
      <w:tr w:rsidR="006760A7" w:rsidTr="006E1768">
        <w:tc>
          <w:tcPr>
            <w:tcW w:w="1080" w:type="dxa"/>
          </w:tcPr>
          <w:p w:rsidR="006760A7" w:rsidRPr="00FD00A8" w:rsidRDefault="006760A7" w:rsidP="006E1768">
            <w:r w:rsidRPr="00FD00A8">
              <w:t>Range</w:t>
            </w:r>
          </w:p>
        </w:tc>
        <w:tc>
          <w:tcPr>
            <w:tcW w:w="1710" w:type="dxa"/>
          </w:tcPr>
          <w:p w:rsidR="006760A7" w:rsidRPr="00FD00A8" w:rsidRDefault="006760A7" w:rsidP="006E1768">
            <w:pPr>
              <w:jc w:val="center"/>
            </w:pPr>
            <w:r>
              <w:t>0.276 – 1.124</w:t>
            </w:r>
          </w:p>
        </w:tc>
        <w:tc>
          <w:tcPr>
            <w:tcW w:w="1980" w:type="dxa"/>
          </w:tcPr>
          <w:p w:rsidR="006760A7" w:rsidRPr="00FD00A8" w:rsidRDefault="006760A7" w:rsidP="006E1768">
            <w:pPr>
              <w:jc w:val="center"/>
            </w:pPr>
            <w:r>
              <w:t>0.153 – 0.556</w:t>
            </w:r>
          </w:p>
        </w:tc>
        <w:tc>
          <w:tcPr>
            <w:tcW w:w="1800" w:type="dxa"/>
          </w:tcPr>
          <w:p w:rsidR="006760A7" w:rsidRDefault="006760A7" w:rsidP="006E1768">
            <w:pPr>
              <w:jc w:val="center"/>
            </w:pPr>
            <w:r>
              <w:t>0.122 – 0.451</w:t>
            </w:r>
          </w:p>
        </w:tc>
        <w:tc>
          <w:tcPr>
            <w:tcW w:w="1890" w:type="dxa"/>
          </w:tcPr>
          <w:p w:rsidR="006760A7" w:rsidRDefault="006760A7" w:rsidP="006E1768">
            <w:pPr>
              <w:jc w:val="center"/>
            </w:pPr>
            <w:r>
              <w:t>0.083 – 0.212</w:t>
            </w:r>
          </w:p>
        </w:tc>
      </w:tr>
      <w:tr w:rsidR="006760A7" w:rsidTr="006E1768">
        <w:tc>
          <w:tcPr>
            <w:tcW w:w="1080" w:type="dxa"/>
          </w:tcPr>
          <w:p w:rsidR="006760A7" w:rsidRPr="00FD00A8" w:rsidRDefault="006760A7" w:rsidP="006E1768">
            <w:r w:rsidRPr="00FD00A8">
              <w:t>Median</w:t>
            </w:r>
          </w:p>
        </w:tc>
        <w:tc>
          <w:tcPr>
            <w:tcW w:w="1710" w:type="dxa"/>
          </w:tcPr>
          <w:p w:rsidR="006760A7" w:rsidRPr="00FD00A8" w:rsidRDefault="006760A7" w:rsidP="006E1768">
            <w:pPr>
              <w:jc w:val="center"/>
            </w:pPr>
            <w:r>
              <w:t>0.650</w:t>
            </w:r>
          </w:p>
        </w:tc>
        <w:tc>
          <w:tcPr>
            <w:tcW w:w="1980" w:type="dxa"/>
          </w:tcPr>
          <w:p w:rsidR="006760A7" w:rsidRPr="00FD00A8" w:rsidRDefault="006760A7" w:rsidP="006E1768">
            <w:pPr>
              <w:jc w:val="center"/>
            </w:pPr>
            <w:r>
              <w:t>0.289</w:t>
            </w:r>
          </w:p>
        </w:tc>
        <w:tc>
          <w:tcPr>
            <w:tcW w:w="1800" w:type="dxa"/>
          </w:tcPr>
          <w:p w:rsidR="006760A7" w:rsidRDefault="006760A7" w:rsidP="006E1768">
            <w:pPr>
              <w:jc w:val="center"/>
            </w:pPr>
            <w:r>
              <w:t>0.249</w:t>
            </w:r>
          </w:p>
        </w:tc>
        <w:tc>
          <w:tcPr>
            <w:tcW w:w="1890" w:type="dxa"/>
          </w:tcPr>
          <w:p w:rsidR="006760A7" w:rsidRDefault="006760A7" w:rsidP="006E1768">
            <w:pPr>
              <w:jc w:val="center"/>
            </w:pPr>
            <w:r>
              <w:t>0.101</w:t>
            </w:r>
          </w:p>
        </w:tc>
      </w:tr>
      <w:tr w:rsidR="006760A7" w:rsidTr="006E1768">
        <w:tc>
          <w:tcPr>
            <w:tcW w:w="1080" w:type="dxa"/>
          </w:tcPr>
          <w:p w:rsidR="006760A7" w:rsidRPr="00FD00A8" w:rsidRDefault="006760A7" w:rsidP="006E1768">
            <w:r w:rsidRPr="00FD00A8">
              <w:t>Mean</w:t>
            </w:r>
          </w:p>
        </w:tc>
        <w:tc>
          <w:tcPr>
            <w:tcW w:w="1710" w:type="dxa"/>
          </w:tcPr>
          <w:p w:rsidR="006760A7" w:rsidRPr="00FD00A8" w:rsidRDefault="006760A7" w:rsidP="006E1768">
            <w:pPr>
              <w:jc w:val="center"/>
            </w:pPr>
            <w:r>
              <w:t>0.649</w:t>
            </w:r>
          </w:p>
        </w:tc>
        <w:tc>
          <w:tcPr>
            <w:tcW w:w="1980" w:type="dxa"/>
          </w:tcPr>
          <w:p w:rsidR="006760A7" w:rsidRPr="00FD00A8" w:rsidRDefault="006760A7" w:rsidP="006E1768">
            <w:pPr>
              <w:jc w:val="center"/>
            </w:pPr>
            <w:r>
              <w:t>0.318</w:t>
            </w:r>
          </w:p>
        </w:tc>
        <w:tc>
          <w:tcPr>
            <w:tcW w:w="1800" w:type="dxa"/>
          </w:tcPr>
          <w:p w:rsidR="006760A7" w:rsidRDefault="006760A7" w:rsidP="006E1768">
            <w:pPr>
              <w:jc w:val="center"/>
            </w:pPr>
            <w:r>
              <w:t>0.274</w:t>
            </w:r>
          </w:p>
        </w:tc>
        <w:tc>
          <w:tcPr>
            <w:tcW w:w="1890" w:type="dxa"/>
          </w:tcPr>
          <w:p w:rsidR="006760A7" w:rsidRDefault="006760A7" w:rsidP="006E1768">
            <w:pPr>
              <w:jc w:val="center"/>
            </w:pPr>
            <w:r>
              <w:t>0.132</w:t>
            </w:r>
          </w:p>
        </w:tc>
      </w:tr>
      <w:tr w:rsidR="006760A7" w:rsidTr="006E1768">
        <w:tc>
          <w:tcPr>
            <w:tcW w:w="1080" w:type="dxa"/>
          </w:tcPr>
          <w:p w:rsidR="006760A7" w:rsidRPr="00FD00A8" w:rsidRDefault="006760A7" w:rsidP="006E1768">
            <w:r w:rsidRPr="00FD00A8">
              <w:t>95% C.I.</w:t>
            </w:r>
          </w:p>
        </w:tc>
        <w:tc>
          <w:tcPr>
            <w:tcW w:w="1710" w:type="dxa"/>
          </w:tcPr>
          <w:p w:rsidR="006760A7" w:rsidRPr="00FD00A8" w:rsidRDefault="006760A7" w:rsidP="006E1768">
            <w:pPr>
              <w:jc w:val="center"/>
            </w:pPr>
            <w:r>
              <w:t>0.441 – 0.857</w:t>
            </w:r>
          </w:p>
        </w:tc>
        <w:tc>
          <w:tcPr>
            <w:tcW w:w="1980" w:type="dxa"/>
          </w:tcPr>
          <w:p w:rsidR="006760A7" w:rsidRPr="00FD00A8" w:rsidRDefault="006760A7" w:rsidP="006E1768">
            <w:pPr>
              <w:jc w:val="center"/>
            </w:pPr>
            <w:r>
              <w:t>0.191 – 0.445</w:t>
            </w:r>
          </w:p>
        </w:tc>
        <w:tc>
          <w:tcPr>
            <w:tcW w:w="1800" w:type="dxa"/>
          </w:tcPr>
          <w:p w:rsidR="006760A7" w:rsidRDefault="006760A7" w:rsidP="006E1768">
            <w:pPr>
              <w:jc w:val="center"/>
            </w:pPr>
            <w:r>
              <w:t>0.138 – 0.686</w:t>
            </w:r>
          </w:p>
        </w:tc>
        <w:tc>
          <w:tcPr>
            <w:tcW w:w="1890" w:type="dxa"/>
          </w:tcPr>
          <w:p w:rsidR="006760A7" w:rsidRDefault="006760A7" w:rsidP="006E1768">
            <w:pPr>
              <w:jc w:val="center"/>
            </w:pPr>
            <w:r>
              <w:t>0.042 – 0.306</w:t>
            </w:r>
          </w:p>
        </w:tc>
      </w:tr>
    </w:tbl>
    <w:p w:rsidR="006760A7" w:rsidRDefault="006760A7" w:rsidP="006760A7"/>
    <w:p w:rsidR="006760A7" w:rsidRDefault="003C69CB" w:rsidP="006760A7">
      <w:r>
        <w:t xml:space="preserve">To account for land reported as corn/hay rotation, we assumed a 50-50 split in an average year, resulting in a total of 614 ha of row crop land and 232 ha of hay land </w:t>
      </w:r>
      <w:r w:rsidR="005B6072">
        <w:t>JBW tiled area</w:t>
      </w:r>
      <w:r w:rsidR="006760A7">
        <w:t xml:space="preserve"> (assuming 50-50 split of corn/hay rotation)</w:t>
      </w:r>
    </w:p>
    <w:p w:rsidR="006760A7" w:rsidRDefault="006760A7" w:rsidP="006760A7"/>
    <w:p w:rsidR="006760A7" w:rsidRPr="003C69CB" w:rsidRDefault="003C69CB" w:rsidP="006760A7">
      <w:pPr>
        <w:rPr>
          <w:highlight w:val="yellow"/>
        </w:rPr>
      </w:pPr>
      <w:r>
        <w:lastRenderedPageBreak/>
        <w:t>Estimate</w:t>
      </w:r>
      <w:r w:rsidRPr="003C69CB">
        <w:t xml:space="preserve">d P loads from tiled agricultural land in the JBW when row crop and </w:t>
      </w:r>
      <w:proofErr w:type="spellStart"/>
      <w:r w:rsidRPr="003C69CB">
        <w:t>hayland</w:t>
      </w:r>
      <w:proofErr w:type="spellEnd"/>
      <w:r w:rsidRPr="003C69CB">
        <w:t xml:space="preserve"> are separated</w:t>
      </w:r>
      <w:r w:rsidR="006760A7" w:rsidRPr="003C69CB">
        <w:t xml:space="preserve"> </w:t>
      </w:r>
      <w:r>
        <w:t>are:</w:t>
      </w:r>
    </w:p>
    <w:tbl>
      <w:tblPr>
        <w:tblStyle w:val="TableGrid"/>
        <w:tblW w:w="0" w:type="auto"/>
        <w:tblInd w:w="108" w:type="dxa"/>
        <w:tblLook w:val="04A0" w:firstRow="1" w:lastRow="0" w:firstColumn="1" w:lastColumn="0" w:noHBand="0" w:noVBand="1"/>
      </w:tblPr>
      <w:tblGrid>
        <w:gridCol w:w="1260"/>
        <w:gridCol w:w="1440"/>
        <w:gridCol w:w="1980"/>
        <w:gridCol w:w="1596"/>
        <w:gridCol w:w="1824"/>
      </w:tblGrid>
      <w:tr w:rsidR="006760A7" w:rsidTr="003C69CB">
        <w:tc>
          <w:tcPr>
            <w:tcW w:w="1260" w:type="dxa"/>
            <w:shd w:val="clear" w:color="auto" w:fill="D9D9D9" w:themeFill="background1" w:themeFillShade="D9"/>
          </w:tcPr>
          <w:p w:rsidR="006760A7" w:rsidRDefault="006760A7" w:rsidP="006E1768"/>
        </w:tc>
        <w:tc>
          <w:tcPr>
            <w:tcW w:w="3420" w:type="dxa"/>
            <w:gridSpan w:val="2"/>
            <w:shd w:val="clear" w:color="auto" w:fill="D9D9D9" w:themeFill="background1" w:themeFillShade="D9"/>
          </w:tcPr>
          <w:p w:rsidR="006760A7" w:rsidRPr="0089062A" w:rsidRDefault="006760A7" w:rsidP="006E1768">
            <w:pPr>
              <w:jc w:val="center"/>
              <w:rPr>
                <w:b/>
              </w:rPr>
            </w:pPr>
            <w:r w:rsidRPr="0089062A">
              <w:rPr>
                <w:b/>
              </w:rPr>
              <w:t>TP (kg/</w:t>
            </w:r>
            <w:proofErr w:type="spellStart"/>
            <w:r w:rsidRPr="0089062A">
              <w:rPr>
                <w:b/>
              </w:rPr>
              <w:t>yr</w:t>
            </w:r>
            <w:proofErr w:type="spellEnd"/>
            <w:r w:rsidRPr="0089062A">
              <w:rPr>
                <w:b/>
              </w:rPr>
              <w:t>)</w:t>
            </w:r>
          </w:p>
        </w:tc>
        <w:tc>
          <w:tcPr>
            <w:tcW w:w="3420" w:type="dxa"/>
            <w:gridSpan w:val="2"/>
            <w:shd w:val="clear" w:color="auto" w:fill="D9D9D9" w:themeFill="background1" w:themeFillShade="D9"/>
          </w:tcPr>
          <w:p w:rsidR="006760A7" w:rsidRPr="0089062A" w:rsidRDefault="006760A7" w:rsidP="006E1768">
            <w:pPr>
              <w:jc w:val="center"/>
              <w:rPr>
                <w:b/>
              </w:rPr>
            </w:pPr>
            <w:r w:rsidRPr="0089062A">
              <w:rPr>
                <w:b/>
              </w:rPr>
              <w:t>TDP (kg/</w:t>
            </w:r>
            <w:proofErr w:type="spellStart"/>
            <w:r w:rsidRPr="0089062A">
              <w:rPr>
                <w:b/>
              </w:rPr>
              <w:t>yr</w:t>
            </w:r>
            <w:proofErr w:type="spellEnd"/>
            <w:r w:rsidRPr="0089062A">
              <w:rPr>
                <w:b/>
              </w:rPr>
              <w:t>)</w:t>
            </w:r>
          </w:p>
        </w:tc>
      </w:tr>
      <w:tr w:rsidR="003C69CB" w:rsidTr="0026257D">
        <w:tc>
          <w:tcPr>
            <w:tcW w:w="1260" w:type="dxa"/>
            <w:shd w:val="clear" w:color="auto" w:fill="D9D9D9" w:themeFill="background1" w:themeFillShade="D9"/>
          </w:tcPr>
          <w:p w:rsidR="003C69CB" w:rsidRPr="0089062A" w:rsidRDefault="003C69CB" w:rsidP="006E1768">
            <w:pPr>
              <w:rPr>
                <w:b/>
              </w:rPr>
            </w:pPr>
          </w:p>
        </w:tc>
        <w:tc>
          <w:tcPr>
            <w:tcW w:w="1440" w:type="dxa"/>
            <w:shd w:val="clear" w:color="auto" w:fill="D9D9D9" w:themeFill="background1" w:themeFillShade="D9"/>
          </w:tcPr>
          <w:p w:rsidR="003C69CB" w:rsidRDefault="003C69CB" w:rsidP="006E1768">
            <w:pPr>
              <w:jc w:val="center"/>
            </w:pPr>
            <w:r>
              <w:t>Median</w:t>
            </w:r>
          </w:p>
        </w:tc>
        <w:tc>
          <w:tcPr>
            <w:tcW w:w="1980" w:type="dxa"/>
            <w:shd w:val="clear" w:color="auto" w:fill="D9D9D9" w:themeFill="background1" w:themeFillShade="D9"/>
          </w:tcPr>
          <w:p w:rsidR="003C69CB" w:rsidRDefault="003C69CB" w:rsidP="006E1768">
            <w:pPr>
              <w:jc w:val="center"/>
            </w:pPr>
            <w:r>
              <w:t xml:space="preserve">95% C.I. </w:t>
            </w:r>
          </w:p>
        </w:tc>
        <w:tc>
          <w:tcPr>
            <w:tcW w:w="1596" w:type="dxa"/>
            <w:shd w:val="clear" w:color="auto" w:fill="D9D9D9" w:themeFill="background1" w:themeFillShade="D9"/>
          </w:tcPr>
          <w:p w:rsidR="003C69CB" w:rsidRDefault="003C69CB" w:rsidP="006E1768">
            <w:pPr>
              <w:jc w:val="center"/>
            </w:pPr>
            <w:r>
              <w:t>Median</w:t>
            </w:r>
          </w:p>
        </w:tc>
        <w:tc>
          <w:tcPr>
            <w:tcW w:w="1824" w:type="dxa"/>
            <w:shd w:val="clear" w:color="auto" w:fill="D9D9D9" w:themeFill="background1" w:themeFillShade="D9"/>
          </w:tcPr>
          <w:p w:rsidR="003C69CB" w:rsidRDefault="003C69CB" w:rsidP="006E1768">
            <w:pPr>
              <w:jc w:val="center"/>
            </w:pPr>
            <w:r>
              <w:t xml:space="preserve">95% C.I. </w:t>
            </w:r>
          </w:p>
        </w:tc>
      </w:tr>
      <w:tr w:rsidR="006760A7" w:rsidTr="003C69CB">
        <w:tc>
          <w:tcPr>
            <w:tcW w:w="1260" w:type="dxa"/>
          </w:tcPr>
          <w:p w:rsidR="006760A7" w:rsidRPr="0089062A" w:rsidRDefault="006760A7" w:rsidP="006E1768">
            <w:pPr>
              <w:rPr>
                <w:b/>
              </w:rPr>
            </w:pPr>
            <w:r w:rsidRPr="0089062A">
              <w:rPr>
                <w:b/>
              </w:rPr>
              <w:t>RC</w:t>
            </w:r>
          </w:p>
        </w:tc>
        <w:tc>
          <w:tcPr>
            <w:tcW w:w="1440" w:type="dxa"/>
          </w:tcPr>
          <w:p w:rsidR="006760A7" w:rsidRDefault="0026257D" w:rsidP="006E1768">
            <w:pPr>
              <w:jc w:val="center"/>
            </w:pPr>
            <w:r>
              <w:t>399</w:t>
            </w:r>
          </w:p>
        </w:tc>
        <w:tc>
          <w:tcPr>
            <w:tcW w:w="1980" w:type="dxa"/>
          </w:tcPr>
          <w:p w:rsidR="006760A7" w:rsidRDefault="006760A7" w:rsidP="006E1768">
            <w:pPr>
              <w:jc w:val="center"/>
            </w:pPr>
            <w:r>
              <w:t>270.8 – 526.2</w:t>
            </w:r>
          </w:p>
        </w:tc>
        <w:tc>
          <w:tcPr>
            <w:tcW w:w="1596" w:type="dxa"/>
          </w:tcPr>
          <w:p w:rsidR="006760A7" w:rsidRDefault="0026257D" w:rsidP="0026257D">
            <w:pPr>
              <w:jc w:val="center"/>
            </w:pPr>
            <w:r>
              <w:t>177</w:t>
            </w:r>
          </w:p>
        </w:tc>
        <w:tc>
          <w:tcPr>
            <w:tcW w:w="1824" w:type="dxa"/>
          </w:tcPr>
          <w:p w:rsidR="006760A7" w:rsidRDefault="006760A7" w:rsidP="006E1768">
            <w:pPr>
              <w:jc w:val="center"/>
            </w:pPr>
            <w:r>
              <w:t>117.3 – 273.2</w:t>
            </w:r>
          </w:p>
        </w:tc>
      </w:tr>
      <w:tr w:rsidR="006760A7" w:rsidTr="003C69CB">
        <w:tc>
          <w:tcPr>
            <w:tcW w:w="1260" w:type="dxa"/>
          </w:tcPr>
          <w:p w:rsidR="006760A7" w:rsidRPr="0089062A" w:rsidRDefault="006760A7" w:rsidP="006E1768">
            <w:pPr>
              <w:rPr>
                <w:b/>
              </w:rPr>
            </w:pPr>
            <w:r w:rsidRPr="0089062A">
              <w:rPr>
                <w:b/>
              </w:rPr>
              <w:t>H</w:t>
            </w:r>
          </w:p>
        </w:tc>
        <w:tc>
          <w:tcPr>
            <w:tcW w:w="1440" w:type="dxa"/>
          </w:tcPr>
          <w:p w:rsidR="006760A7" w:rsidRDefault="006760A7" w:rsidP="0026257D">
            <w:pPr>
              <w:jc w:val="center"/>
            </w:pPr>
            <w:r>
              <w:t>5</w:t>
            </w:r>
            <w:r w:rsidR="0026257D">
              <w:t>8</w:t>
            </w:r>
          </w:p>
        </w:tc>
        <w:tc>
          <w:tcPr>
            <w:tcW w:w="1980" w:type="dxa"/>
          </w:tcPr>
          <w:p w:rsidR="006760A7" w:rsidRDefault="006760A7" w:rsidP="006E1768">
            <w:pPr>
              <w:jc w:val="center"/>
            </w:pPr>
            <w:r>
              <w:t>32.0 – 158.8</w:t>
            </w:r>
          </w:p>
        </w:tc>
        <w:tc>
          <w:tcPr>
            <w:tcW w:w="1596" w:type="dxa"/>
          </w:tcPr>
          <w:p w:rsidR="006760A7" w:rsidRDefault="006760A7" w:rsidP="0026257D">
            <w:pPr>
              <w:jc w:val="center"/>
            </w:pPr>
            <w:r>
              <w:t>23</w:t>
            </w:r>
          </w:p>
        </w:tc>
        <w:tc>
          <w:tcPr>
            <w:tcW w:w="1824" w:type="dxa"/>
          </w:tcPr>
          <w:p w:rsidR="006760A7" w:rsidRDefault="006760A7" w:rsidP="006E1768">
            <w:pPr>
              <w:jc w:val="center"/>
            </w:pPr>
            <w:r>
              <w:t>9.7 – 70.8</w:t>
            </w:r>
          </w:p>
        </w:tc>
      </w:tr>
      <w:tr w:rsidR="006760A7" w:rsidTr="003C69CB">
        <w:tc>
          <w:tcPr>
            <w:tcW w:w="1260" w:type="dxa"/>
          </w:tcPr>
          <w:p w:rsidR="006760A7" w:rsidRPr="003C69CB" w:rsidRDefault="006760A7" w:rsidP="006E1768">
            <w:pPr>
              <w:rPr>
                <w:b/>
              </w:rPr>
            </w:pPr>
            <w:r w:rsidRPr="003C69CB">
              <w:rPr>
                <w:b/>
              </w:rPr>
              <w:t>TOTAL</w:t>
            </w:r>
          </w:p>
        </w:tc>
        <w:tc>
          <w:tcPr>
            <w:tcW w:w="1440" w:type="dxa"/>
          </w:tcPr>
          <w:p w:rsidR="006760A7" w:rsidRPr="003C69CB" w:rsidRDefault="0026257D" w:rsidP="0026257D">
            <w:pPr>
              <w:jc w:val="center"/>
            </w:pPr>
            <w:r>
              <w:t>458</w:t>
            </w:r>
          </w:p>
        </w:tc>
        <w:tc>
          <w:tcPr>
            <w:tcW w:w="1980" w:type="dxa"/>
          </w:tcPr>
          <w:p w:rsidR="006760A7" w:rsidRPr="003C69CB" w:rsidRDefault="006760A7" w:rsidP="006E1768">
            <w:pPr>
              <w:jc w:val="center"/>
            </w:pPr>
            <w:r w:rsidRPr="003C69CB">
              <w:t>302.8 – 685.0</w:t>
            </w:r>
          </w:p>
        </w:tc>
        <w:tc>
          <w:tcPr>
            <w:tcW w:w="1596" w:type="dxa"/>
          </w:tcPr>
          <w:p w:rsidR="006760A7" w:rsidRPr="003C69CB" w:rsidRDefault="006760A7" w:rsidP="0026257D">
            <w:pPr>
              <w:jc w:val="center"/>
            </w:pPr>
            <w:r w:rsidRPr="003C69CB">
              <w:t>20</w:t>
            </w:r>
            <w:r w:rsidR="0026257D">
              <w:t>1</w:t>
            </w:r>
          </w:p>
        </w:tc>
        <w:tc>
          <w:tcPr>
            <w:tcW w:w="1824" w:type="dxa"/>
          </w:tcPr>
          <w:p w:rsidR="006760A7" w:rsidRPr="003C69CB" w:rsidRDefault="006760A7" w:rsidP="006E1768">
            <w:pPr>
              <w:jc w:val="center"/>
            </w:pPr>
            <w:r w:rsidRPr="003C69CB">
              <w:t>127.0 – 344.0</w:t>
            </w:r>
          </w:p>
        </w:tc>
      </w:tr>
    </w:tbl>
    <w:p w:rsidR="006760A7" w:rsidRDefault="006760A7"/>
    <w:p w:rsidR="0026257D" w:rsidRDefault="0026257D">
      <w:r>
        <w:t xml:space="preserve">Estimates of TP export in tile drainage agree between the two approaches.  Treating row crop and </w:t>
      </w:r>
      <w:proofErr w:type="spellStart"/>
      <w:r>
        <w:t>hayland</w:t>
      </w:r>
      <w:proofErr w:type="spellEnd"/>
      <w:r>
        <w:t xml:space="preserve"> separately yield a higher estimate of TDP export.</w:t>
      </w:r>
    </w:p>
    <w:p w:rsidR="0026257D" w:rsidRDefault="0026257D"/>
    <w:p w:rsidR="005B6072" w:rsidRDefault="005B6072"/>
    <w:p w:rsidR="005B6072" w:rsidRPr="00347EE2" w:rsidRDefault="005B6072" w:rsidP="005B6072">
      <w:pPr>
        <w:rPr>
          <w:b/>
          <w:sz w:val="28"/>
        </w:rPr>
      </w:pPr>
      <w:r>
        <w:rPr>
          <w:b/>
        </w:rPr>
        <w:t xml:space="preserve">Monitored P loads </w:t>
      </w:r>
      <w:r w:rsidR="001325F0">
        <w:rPr>
          <w:b/>
        </w:rPr>
        <w:t>in Jewett Brook</w:t>
      </w:r>
      <w:r>
        <w:rPr>
          <w:rStyle w:val="FootnoteReference"/>
          <w:b/>
        </w:rPr>
        <w:footnoteReference w:id="1"/>
      </w:r>
      <w:r>
        <w:rPr>
          <w:b/>
        </w:rPr>
        <w:t xml:space="preserve"> </w:t>
      </w:r>
    </w:p>
    <w:p w:rsidR="005B6072" w:rsidRDefault="006824DA" w:rsidP="005B6072">
      <w:proofErr w:type="gramStart"/>
      <w:r w:rsidRPr="006824DA">
        <w:rPr>
          <w:b/>
        </w:rPr>
        <w:t>Methods.</w:t>
      </w:r>
      <w:proofErr w:type="gramEnd"/>
      <w:r>
        <w:t xml:space="preserve">  We estimated a</w:t>
      </w:r>
      <w:r w:rsidR="005B6072">
        <w:t>nnual and monthly mean P loading rates from Jewett Brook for the period of May 2017 to April 2018 from stream discharge and P concentration measurements obtained during the period of January 2017 to September 2018</w:t>
      </w:r>
      <w:r>
        <w:t>. We chose t</w:t>
      </w:r>
      <w:r w:rsidR="005B6072">
        <w:t xml:space="preserve">his date range to provide an adequate P concentration sample size to support the development of loading regression models while limiting the data to recent </w:t>
      </w:r>
      <w:proofErr w:type="gramStart"/>
      <w:r w:rsidR="005B6072">
        <w:t>months</w:t>
      </w:r>
      <w:proofErr w:type="gramEnd"/>
      <w:r w:rsidR="005B6072">
        <w:t xml:space="preserve"> best representing agricultural management and other watershed features present during the tile drain monitoring period.</w:t>
      </w:r>
    </w:p>
    <w:p w:rsidR="005B6072" w:rsidRDefault="005B6072" w:rsidP="005B6072"/>
    <w:p w:rsidR="005B6072" w:rsidRDefault="006824DA" w:rsidP="005B6072">
      <w:r>
        <w:t>We obtained d</w:t>
      </w:r>
      <w:r w:rsidR="005B6072">
        <w:t>ischarge measurements for use in estimating phosphorus loading in Jewett Brook from the U.S. Geological Survey (USGS) stream flow gage station on Jewett Brook (USGS Reference No. 0429810, 3.74 mi</w:t>
      </w:r>
      <w:r w:rsidR="005B6072">
        <w:rPr>
          <w:vertAlign w:val="superscript"/>
        </w:rPr>
        <w:t>2</w:t>
      </w:r>
      <w:r w:rsidR="005B6072">
        <w:t xml:space="preserve"> [969 ha] drainage area). Average daily flow rates in cubic feet per second (</w:t>
      </w:r>
      <w:proofErr w:type="spellStart"/>
      <w:r w:rsidR="005B6072">
        <w:t>cfs</w:t>
      </w:r>
      <w:proofErr w:type="spellEnd"/>
      <w:r w:rsidR="005B6072">
        <w:t>) for the period of 1/1/2017 to 9/30/2018 were downloaded for this site on 10/1/2018 from the USGS National Water System website (</w:t>
      </w:r>
      <w:hyperlink r:id="rId8" w:history="1">
        <w:r w:rsidR="005B6072" w:rsidRPr="00C7710F">
          <w:rPr>
            <w:rStyle w:val="Hyperlink"/>
          </w:rPr>
          <w:t>https://waterdata.usgs.gov/vt/nwis/uv?site_no=04292810</w:t>
        </w:r>
      </w:hyperlink>
      <w:r w:rsidR="005B6072">
        <w:t xml:space="preserve">). Average daily flow values after 10/11/2017 were identified as provisional by the USGS. No flow values were reported on a total of 35 winter days between 12/28/2017 and 2/21/2018 due to intermittent ice effects at the gage site. These missing values due to ice effects were replaced for this analysis with flow rates representing the mean value from the two nearest adjoining dates that had flow data provided. Zero discharge rates were reported on 74 days during the dry summer months of 2018. These zero values were replaced for this analysis with values of 0.001 </w:t>
      </w:r>
      <w:proofErr w:type="spellStart"/>
      <w:r w:rsidR="005B6072">
        <w:t>cfs</w:t>
      </w:r>
      <w:proofErr w:type="spellEnd"/>
      <w:r w:rsidR="005B6072">
        <w:t xml:space="preserve"> in order to permit logarithmic transformation of the data.</w:t>
      </w:r>
    </w:p>
    <w:p w:rsidR="005B6072" w:rsidRDefault="005B6072" w:rsidP="005B6072"/>
    <w:p w:rsidR="005B6072" w:rsidRDefault="006824DA" w:rsidP="005B6072">
      <w:r>
        <w:t xml:space="preserve">We obtained </w:t>
      </w:r>
      <w:r w:rsidR="005B6072">
        <w:t>TP and TDP concentrations measured in samples from Jewett Brook from the Vermont DEC, Lake Champlain Long-Term Monitoring website (</w:t>
      </w:r>
      <w:hyperlink r:id="rId9" w:history="1">
        <w:r w:rsidR="005B6072" w:rsidRPr="008B7B64">
          <w:rPr>
            <w:rStyle w:val="Hyperlink"/>
          </w:rPr>
          <w:t>https://anrweb.vermont.gov/dec/_dec/LongTermMonitoringTributary.aspx</w:t>
        </w:r>
      </w:hyperlink>
      <w:r w:rsidR="005B6072">
        <w:t xml:space="preserve">). </w:t>
      </w:r>
      <w:r>
        <w:t>We used r</w:t>
      </w:r>
      <w:r w:rsidR="005B6072">
        <w:t>esults from a total of 29 TP samples and 21 TDP samples obtained under a range of flow conditions from 2/24/2017 to 9/11/2018 for this analysis.</w:t>
      </w:r>
    </w:p>
    <w:p w:rsidR="005B6072" w:rsidRDefault="005B6072" w:rsidP="005B6072"/>
    <w:p w:rsidR="005B6072" w:rsidRDefault="006824DA" w:rsidP="005B6072">
      <w:r>
        <w:t>We used t</w:t>
      </w:r>
      <w:r w:rsidR="005B6072">
        <w:t xml:space="preserve">he USGS program </w:t>
      </w:r>
      <w:r w:rsidR="005B6072" w:rsidRPr="006824DA">
        <w:rPr>
          <w:i/>
        </w:rPr>
        <w:t xml:space="preserve">LOADEST </w:t>
      </w:r>
      <w:r w:rsidR="005B6072">
        <w:t>(</w:t>
      </w:r>
      <w:proofErr w:type="spellStart"/>
      <w:r w:rsidR="005B6072">
        <w:t>Runkel</w:t>
      </w:r>
      <w:proofErr w:type="spellEnd"/>
      <w:r w:rsidR="005B6072">
        <w:t xml:space="preserve"> et al. 2004) to calculate phosphorus loading rates in Jewett Brook from the stream flow and </w:t>
      </w:r>
      <w:r>
        <w:t>P concentration data, and t</w:t>
      </w:r>
      <w:r w:rsidR="005B6072">
        <w:t xml:space="preserve">he utility program </w:t>
      </w:r>
      <w:proofErr w:type="spellStart"/>
      <w:r w:rsidR="005B6072" w:rsidRPr="006824DA">
        <w:rPr>
          <w:i/>
        </w:rPr>
        <w:t>LoadRunner</w:t>
      </w:r>
      <w:proofErr w:type="spellEnd"/>
      <w:r w:rsidR="005B6072" w:rsidRPr="006824DA">
        <w:rPr>
          <w:i/>
        </w:rPr>
        <w:t xml:space="preserve"> </w:t>
      </w:r>
      <w:r w:rsidR="005B6072">
        <w:t>(Raymond et al. 2011) to automate runs of LOADEST.</w:t>
      </w:r>
    </w:p>
    <w:p w:rsidR="005B6072" w:rsidRDefault="005B6072" w:rsidP="005B6072"/>
    <w:p w:rsidR="005B6072" w:rsidRDefault="005B6072" w:rsidP="005B6072">
      <w:r w:rsidRPr="006824DA">
        <w:rPr>
          <w:i/>
        </w:rPr>
        <w:lastRenderedPageBreak/>
        <w:t>LOADEST</w:t>
      </w:r>
      <w:r>
        <w:t xml:space="preserve"> supports the development of regression models to calculate daily, monthly, and annual mean loads (with error estimates) from constituent concentration data and a time series of daily stream flow measurements. Several pre-defined regression model options are provided in </w:t>
      </w:r>
      <w:r w:rsidRPr="006824DA">
        <w:rPr>
          <w:i/>
        </w:rPr>
        <w:t>LOADEST</w:t>
      </w:r>
      <w:r>
        <w:t xml:space="preserve"> to predict loads from various combinations of stream flow and decimal time. For this analysis, </w:t>
      </w:r>
      <w:r w:rsidRPr="006824DA">
        <w:rPr>
          <w:i/>
        </w:rPr>
        <w:t>LOADEST</w:t>
      </w:r>
      <w:r>
        <w:t xml:space="preserve"> was allowed to automatically select the optimum regression model from the pre-defined list for both TP and TDP load estimation, based on a minimum value of the </w:t>
      </w:r>
      <w:proofErr w:type="spellStart"/>
      <w:r>
        <w:t>Akaike</w:t>
      </w:r>
      <w:proofErr w:type="spellEnd"/>
      <w:r>
        <w:t xml:space="preserve"> Information Criterion statistic.</w:t>
      </w:r>
    </w:p>
    <w:p w:rsidR="005B6072" w:rsidRDefault="005B6072" w:rsidP="005B6072"/>
    <w:p w:rsidR="005B6072" w:rsidRDefault="005B6072" w:rsidP="005B6072">
      <w:r>
        <w:t xml:space="preserve">Regression coefficients were fit by </w:t>
      </w:r>
      <w:r w:rsidRPr="006824DA">
        <w:rPr>
          <w:i/>
        </w:rPr>
        <w:t>LOADEST</w:t>
      </w:r>
      <w:r>
        <w:t xml:space="preserve"> using Maximum Likelihood Estimation, appropriate for uncensored data (no results below detection limits) and where regression residuals are normally distributed. Regression diagnostic procedures described in </w:t>
      </w:r>
      <w:proofErr w:type="spellStart"/>
      <w:r>
        <w:t>Runkel</w:t>
      </w:r>
      <w:proofErr w:type="spellEnd"/>
      <w:r>
        <w:t xml:space="preserve"> et al. (2004) were used to confirm that model residuals were independent, homoscedastic, and normally distributed.</w:t>
      </w:r>
    </w:p>
    <w:p w:rsidR="005B6072" w:rsidRDefault="005B6072" w:rsidP="005B6072"/>
    <w:p w:rsidR="005B6072" w:rsidRDefault="006824DA" w:rsidP="005B6072">
      <w:proofErr w:type="gramStart"/>
      <w:r w:rsidRPr="006824DA">
        <w:rPr>
          <w:b/>
        </w:rPr>
        <w:t>Results.</w:t>
      </w:r>
      <w:proofErr w:type="gramEnd"/>
      <w:r>
        <w:t xml:space="preserve">  </w:t>
      </w:r>
      <w:r w:rsidR="005B6072">
        <w:t xml:space="preserve">Application of the </w:t>
      </w:r>
      <w:r w:rsidR="005B6072" w:rsidRPr="00AA37F7">
        <w:rPr>
          <w:i/>
        </w:rPr>
        <w:t>LOADEST</w:t>
      </w:r>
      <w:r w:rsidR="005B6072">
        <w:t xml:space="preserve"> program to the Jewett Brook data resulted in the selection of </w:t>
      </w:r>
      <w:r w:rsidR="005B6072" w:rsidRPr="00AA37F7">
        <w:rPr>
          <w:i/>
        </w:rPr>
        <w:t>LOADEST</w:t>
      </w:r>
      <w:r w:rsidR="005B6072">
        <w:t xml:space="preserve"> regression model 2, described in equation 1, for both TP and TDP load estimation.</w:t>
      </w:r>
    </w:p>
    <w:p w:rsidR="005B6072" w:rsidRDefault="005B6072" w:rsidP="005B6072"/>
    <w:p w:rsidR="005B6072" w:rsidRDefault="005B6072" w:rsidP="005B6072">
      <w:pPr>
        <w:ind w:firstLine="720"/>
      </w:pPr>
      <w:proofErr w:type="gramStart"/>
      <w:r>
        <w:t>ln(</w:t>
      </w:r>
      <w:proofErr w:type="gramEnd"/>
      <w:r>
        <w:t>L) = a</w:t>
      </w:r>
      <w:r>
        <w:rPr>
          <w:vertAlign w:val="subscript"/>
        </w:rPr>
        <w:t>0</w:t>
      </w:r>
      <w:r>
        <w:t xml:space="preserve"> + a</w:t>
      </w:r>
      <w:r>
        <w:rPr>
          <w:vertAlign w:val="subscript"/>
        </w:rPr>
        <w:t>1</w:t>
      </w:r>
      <w:r>
        <w:t xml:space="preserve"> ln(Q) + </w:t>
      </w:r>
      <w:r w:rsidRPr="001E5C1C">
        <w:t>a</w:t>
      </w:r>
      <w:r>
        <w:rPr>
          <w:vertAlign w:val="subscript"/>
        </w:rPr>
        <w:t>2</w:t>
      </w:r>
      <w:r>
        <w:t xml:space="preserve"> </w:t>
      </w:r>
      <w:r w:rsidRPr="001E5C1C">
        <w:t>ln</w:t>
      </w:r>
      <w:r>
        <w:t>(Q)</w:t>
      </w:r>
      <w:r>
        <w:rPr>
          <w:vertAlign w:val="superscript"/>
        </w:rPr>
        <w:t>2</w:t>
      </w:r>
      <w:r>
        <w:tab/>
      </w:r>
      <w:r>
        <w:tab/>
      </w:r>
      <w:r>
        <w:tab/>
      </w:r>
      <w:r>
        <w:tab/>
      </w:r>
      <w:r>
        <w:tab/>
      </w:r>
      <w:r>
        <w:tab/>
        <w:t>(1)</w:t>
      </w:r>
    </w:p>
    <w:p w:rsidR="005B6072" w:rsidRDefault="005B6072" w:rsidP="005B6072">
      <w:pPr>
        <w:ind w:firstLine="720"/>
      </w:pPr>
    </w:p>
    <w:p w:rsidR="005B6072" w:rsidRDefault="005B6072" w:rsidP="005B6072">
      <w:pPr>
        <w:ind w:firstLine="720"/>
      </w:pPr>
      <w:proofErr w:type="gramStart"/>
      <w:r>
        <w:t>where</w:t>
      </w:r>
      <w:proofErr w:type="gramEnd"/>
      <w:r>
        <w:t>,</w:t>
      </w:r>
      <w:r>
        <w:tab/>
        <w:t>ln(L) = natural log of the daily loading rate</w:t>
      </w:r>
    </w:p>
    <w:p w:rsidR="005B6072" w:rsidRDefault="005B6072" w:rsidP="005B6072">
      <w:pPr>
        <w:ind w:firstLine="720"/>
      </w:pPr>
      <w:r>
        <w:tab/>
      </w:r>
      <w:proofErr w:type="gramStart"/>
      <w:r>
        <w:t>ln(</w:t>
      </w:r>
      <w:proofErr w:type="gramEnd"/>
      <w:r>
        <w:t>Q) = ln(daily stream flow rate) – center of ln(daily stream flow rate)</w:t>
      </w:r>
    </w:p>
    <w:p w:rsidR="005B6072" w:rsidRDefault="005B6072" w:rsidP="005B6072">
      <w:pPr>
        <w:ind w:firstLine="720"/>
      </w:pPr>
      <w:r>
        <w:tab/>
        <w:t>a</w:t>
      </w:r>
      <w:r w:rsidRPr="001E5C1C">
        <w:rPr>
          <w:vertAlign w:val="subscript"/>
        </w:rPr>
        <w:t>0</w:t>
      </w:r>
      <w:r>
        <w:t>, a</w:t>
      </w:r>
      <w:r w:rsidRPr="001E5C1C">
        <w:rPr>
          <w:vertAlign w:val="subscript"/>
        </w:rPr>
        <w:t>1</w:t>
      </w:r>
      <w:r>
        <w:t>, a</w:t>
      </w:r>
      <w:r w:rsidRPr="001E5C1C">
        <w:rPr>
          <w:vertAlign w:val="subscript"/>
        </w:rPr>
        <w:t>2</w:t>
      </w:r>
      <w:r>
        <w:t xml:space="preserve"> are calibrated regression coefficients</w:t>
      </w:r>
    </w:p>
    <w:p w:rsidR="005B6072" w:rsidRDefault="005B6072" w:rsidP="005B6072"/>
    <w:p w:rsidR="005B6072" w:rsidRDefault="005B6072" w:rsidP="005B6072">
      <w:r>
        <w:t xml:space="preserve">Regression models calibrated from discharge and </w:t>
      </w:r>
      <w:r w:rsidR="00AA37F7">
        <w:t>P</w:t>
      </w:r>
      <w:r>
        <w:t xml:space="preserve"> concentration data obtained during the date range of 1/1/2017 to 9/30/2018 were used to estimate monthly and annual TP and TDP loading rates for the period of May 2017 to April 2018, which closely approximates the tile drain monitoring period. Loading estimates and their 95% confidence limits calculated by the </w:t>
      </w:r>
      <w:r w:rsidRPr="00AA37F7">
        <w:rPr>
          <w:i/>
        </w:rPr>
        <w:t>LOADEST</w:t>
      </w:r>
      <w:r>
        <w:t xml:space="preserve"> program are shown in Tables </w:t>
      </w:r>
      <w:r w:rsidRPr="00AA37F7">
        <w:rPr>
          <w:highlight w:val="yellow"/>
        </w:rPr>
        <w:t>1</w:t>
      </w:r>
      <w:r>
        <w:t xml:space="preserve"> and </w:t>
      </w:r>
      <w:r w:rsidRPr="00AA37F7">
        <w:rPr>
          <w:highlight w:val="yellow"/>
        </w:rPr>
        <w:t>2</w:t>
      </w:r>
      <w:r>
        <w:t xml:space="preserve"> for TP and TDP, respectively. These loading estimates apply at the location of the USGS stream gage station on Jewett Brook. No adjustments were made to account for the additional downstream watershed area. </w:t>
      </w:r>
    </w:p>
    <w:p w:rsidR="005B6072" w:rsidRDefault="005B6072" w:rsidP="005B6072"/>
    <w:p w:rsidR="005B6072" w:rsidRDefault="005B6072" w:rsidP="005B6072"/>
    <w:p w:rsidR="005B6072" w:rsidRDefault="005B6072" w:rsidP="005B6072">
      <w:r>
        <w:br w:type="page"/>
      </w:r>
    </w:p>
    <w:p w:rsidR="005B6072" w:rsidRDefault="005B6072" w:rsidP="005B6072">
      <w:proofErr w:type="gramStart"/>
      <w:r>
        <w:lastRenderedPageBreak/>
        <w:t>Table 1.</w:t>
      </w:r>
      <w:proofErr w:type="gramEnd"/>
      <w:r>
        <w:t xml:space="preserve"> Monthly mean TP loading rates and their 95% confidence limits in Jewett Brook during the tile drain monitoring period.</w:t>
      </w:r>
    </w:p>
    <w:tbl>
      <w:tblPr>
        <w:tblW w:w="7110" w:type="dxa"/>
        <w:tblLook w:val="04A0" w:firstRow="1" w:lastRow="0" w:firstColumn="1" w:lastColumn="0" w:noHBand="0" w:noVBand="1"/>
      </w:tblPr>
      <w:tblGrid>
        <w:gridCol w:w="895"/>
        <w:gridCol w:w="801"/>
        <w:gridCol w:w="760"/>
        <w:gridCol w:w="959"/>
        <w:gridCol w:w="1170"/>
        <w:gridCol w:w="1265"/>
        <w:gridCol w:w="1260"/>
      </w:tblGrid>
      <w:tr w:rsidR="005B6072" w:rsidRPr="00FE78C2" w:rsidTr="006E1768">
        <w:trPr>
          <w:trHeight w:val="300"/>
        </w:trPr>
        <w:tc>
          <w:tcPr>
            <w:tcW w:w="895" w:type="dxa"/>
            <w:tcBorders>
              <w:bottom w:val="single" w:sz="4" w:space="0" w:color="auto"/>
            </w:tcBorders>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Month</w:t>
            </w:r>
          </w:p>
        </w:tc>
        <w:tc>
          <w:tcPr>
            <w:tcW w:w="801" w:type="dxa"/>
            <w:tcBorders>
              <w:bottom w:val="single" w:sz="4" w:space="0" w:color="auto"/>
            </w:tcBorders>
            <w:shd w:val="clear" w:color="auto" w:fill="auto"/>
            <w:noWrap/>
            <w:vAlign w:val="bottom"/>
            <w:hideMark/>
          </w:tcPr>
          <w:p w:rsidR="005B6072" w:rsidRPr="00FE78C2" w:rsidRDefault="005B6072" w:rsidP="006E1768">
            <w:pPr>
              <w:jc w:val="center"/>
              <w:rPr>
                <w:rFonts w:eastAsia="Times New Roman"/>
                <w:color w:val="000000"/>
              </w:rPr>
            </w:pPr>
            <w:r w:rsidRPr="00FE78C2">
              <w:rPr>
                <w:rFonts w:eastAsia="Times New Roman"/>
                <w:color w:val="000000"/>
              </w:rPr>
              <w:t>Year</w:t>
            </w:r>
          </w:p>
        </w:tc>
        <w:tc>
          <w:tcPr>
            <w:tcW w:w="760" w:type="dxa"/>
            <w:tcBorders>
              <w:bottom w:val="single" w:sz="4" w:space="0" w:color="auto"/>
            </w:tcBorders>
            <w:shd w:val="clear" w:color="auto" w:fill="auto"/>
            <w:noWrap/>
            <w:vAlign w:val="bottom"/>
            <w:hideMark/>
          </w:tcPr>
          <w:p w:rsidR="005B6072" w:rsidRPr="00FE78C2" w:rsidRDefault="005B6072" w:rsidP="006E1768">
            <w:pPr>
              <w:jc w:val="center"/>
              <w:rPr>
                <w:rFonts w:eastAsia="Times New Roman"/>
                <w:color w:val="000000"/>
              </w:rPr>
            </w:pPr>
            <w:r w:rsidRPr="00FE78C2">
              <w:rPr>
                <w:rFonts w:eastAsia="Times New Roman"/>
                <w:color w:val="000000"/>
              </w:rPr>
              <w:t>N Days</w:t>
            </w:r>
          </w:p>
        </w:tc>
        <w:tc>
          <w:tcPr>
            <w:tcW w:w="959" w:type="dxa"/>
            <w:tcBorders>
              <w:bottom w:val="single" w:sz="4" w:space="0" w:color="auto"/>
            </w:tcBorders>
            <w:shd w:val="clear" w:color="auto" w:fill="auto"/>
            <w:noWrap/>
            <w:vAlign w:val="bottom"/>
            <w:hideMark/>
          </w:tcPr>
          <w:p w:rsidR="005B6072" w:rsidRPr="00FE78C2" w:rsidRDefault="005B6072" w:rsidP="006E1768">
            <w:pPr>
              <w:jc w:val="center"/>
              <w:rPr>
                <w:rFonts w:eastAsia="Times New Roman"/>
                <w:color w:val="000000"/>
              </w:rPr>
            </w:pPr>
            <w:r>
              <w:rPr>
                <w:rFonts w:eastAsia="Times New Roman"/>
                <w:color w:val="000000"/>
              </w:rPr>
              <w:t xml:space="preserve">Mean </w:t>
            </w:r>
            <w:r w:rsidRPr="00FE78C2">
              <w:rPr>
                <w:rFonts w:eastAsia="Times New Roman"/>
                <w:color w:val="000000"/>
              </w:rPr>
              <w:t>Flow</w:t>
            </w:r>
            <w:r>
              <w:rPr>
                <w:rFonts w:eastAsia="Times New Roman"/>
                <w:color w:val="000000"/>
              </w:rPr>
              <w:t xml:space="preserve"> (</w:t>
            </w:r>
            <w:proofErr w:type="spellStart"/>
            <w:r w:rsidRPr="00FE78C2">
              <w:rPr>
                <w:rFonts w:eastAsia="Times New Roman"/>
                <w:color w:val="000000"/>
              </w:rPr>
              <w:t>cfs</w:t>
            </w:r>
            <w:proofErr w:type="spellEnd"/>
            <w:r>
              <w:rPr>
                <w:rFonts w:eastAsia="Times New Roman"/>
                <w:color w:val="000000"/>
              </w:rPr>
              <w:t>)</w:t>
            </w:r>
          </w:p>
        </w:tc>
        <w:tc>
          <w:tcPr>
            <w:tcW w:w="1170" w:type="dxa"/>
            <w:tcBorders>
              <w:bottom w:val="single" w:sz="4" w:space="0" w:color="auto"/>
            </w:tcBorders>
            <w:shd w:val="clear" w:color="auto" w:fill="auto"/>
            <w:noWrap/>
            <w:vAlign w:val="bottom"/>
            <w:hideMark/>
          </w:tcPr>
          <w:p w:rsidR="005B6072" w:rsidRPr="00FE78C2" w:rsidRDefault="005B6072" w:rsidP="006E1768">
            <w:pPr>
              <w:jc w:val="center"/>
              <w:rPr>
                <w:rFonts w:eastAsia="Times New Roman"/>
                <w:color w:val="000000"/>
              </w:rPr>
            </w:pPr>
            <w:r>
              <w:rPr>
                <w:rFonts w:eastAsia="Times New Roman"/>
                <w:color w:val="000000"/>
              </w:rPr>
              <w:t xml:space="preserve">Mean </w:t>
            </w:r>
            <w:r w:rsidRPr="00FE78C2">
              <w:rPr>
                <w:rFonts w:eastAsia="Times New Roman"/>
                <w:color w:val="000000"/>
              </w:rPr>
              <w:t>Load</w:t>
            </w:r>
            <w:r>
              <w:rPr>
                <w:rFonts w:eastAsia="Times New Roman"/>
                <w:color w:val="000000"/>
              </w:rPr>
              <w:t xml:space="preserve"> (</w:t>
            </w:r>
            <w:r w:rsidRPr="00FE78C2">
              <w:rPr>
                <w:rFonts w:eastAsia="Times New Roman"/>
                <w:color w:val="000000"/>
              </w:rPr>
              <w:t>kg/d</w:t>
            </w:r>
            <w:r>
              <w:rPr>
                <w:rFonts w:eastAsia="Times New Roman"/>
                <w:color w:val="000000"/>
              </w:rPr>
              <w:t>ay)</w:t>
            </w:r>
          </w:p>
        </w:tc>
        <w:tc>
          <w:tcPr>
            <w:tcW w:w="1265" w:type="dxa"/>
            <w:tcBorders>
              <w:bottom w:val="single" w:sz="4" w:space="0" w:color="auto"/>
            </w:tcBorders>
            <w:shd w:val="clear" w:color="auto" w:fill="auto"/>
            <w:noWrap/>
            <w:vAlign w:val="bottom"/>
            <w:hideMark/>
          </w:tcPr>
          <w:p w:rsidR="005B6072" w:rsidRPr="00FE78C2" w:rsidRDefault="005B6072" w:rsidP="006E1768">
            <w:pPr>
              <w:jc w:val="center"/>
              <w:rPr>
                <w:rFonts w:eastAsia="Times New Roman"/>
                <w:color w:val="000000"/>
              </w:rPr>
            </w:pPr>
            <w:r w:rsidRPr="00FE78C2">
              <w:rPr>
                <w:rFonts w:eastAsia="Times New Roman"/>
                <w:color w:val="000000"/>
              </w:rPr>
              <w:t>Lower</w:t>
            </w:r>
            <w:r>
              <w:rPr>
                <w:rFonts w:eastAsia="Times New Roman"/>
                <w:color w:val="000000"/>
              </w:rPr>
              <w:t xml:space="preserve"> </w:t>
            </w:r>
            <w:r w:rsidRPr="00FE78C2">
              <w:rPr>
                <w:rFonts w:eastAsia="Times New Roman"/>
                <w:color w:val="000000"/>
              </w:rPr>
              <w:t>95</w:t>
            </w:r>
            <w:r>
              <w:rPr>
                <w:rFonts w:eastAsia="Times New Roman"/>
                <w:color w:val="000000"/>
              </w:rPr>
              <w:t>% Limit (</w:t>
            </w:r>
            <w:r w:rsidRPr="00FE78C2">
              <w:rPr>
                <w:rFonts w:eastAsia="Times New Roman"/>
                <w:color w:val="000000"/>
              </w:rPr>
              <w:t>kg/d</w:t>
            </w:r>
            <w:r>
              <w:rPr>
                <w:rFonts w:eastAsia="Times New Roman"/>
                <w:color w:val="000000"/>
              </w:rPr>
              <w:t>ay)</w:t>
            </w:r>
          </w:p>
        </w:tc>
        <w:tc>
          <w:tcPr>
            <w:tcW w:w="1260" w:type="dxa"/>
            <w:tcBorders>
              <w:bottom w:val="single" w:sz="4" w:space="0" w:color="auto"/>
            </w:tcBorders>
            <w:shd w:val="clear" w:color="auto" w:fill="auto"/>
            <w:noWrap/>
            <w:vAlign w:val="bottom"/>
            <w:hideMark/>
          </w:tcPr>
          <w:p w:rsidR="005B6072" w:rsidRPr="00FE78C2" w:rsidRDefault="005B6072" w:rsidP="006E1768">
            <w:pPr>
              <w:jc w:val="center"/>
              <w:rPr>
                <w:rFonts w:eastAsia="Times New Roman"/>
                <w:color w:val="000000"/>
              </w:rPr>
            </w:pPr>
            <w:r w:rsidRPr="00FE78C2">
              <w:rPr>
                <w:rFonts w:eastAsia="Times New Roman"/>
                <w:color w:val="000000"/>
              </w:rPr>
              <w:t>Upper</w:t>
            </w:r>
            <w:r>
              <w:rPr>
                <w:rFonts w:eastAsia="Times New Roman"/>
                <w:color w:val="000000"/>
              </w:rPr>
              <w:t xml:space="preserve"> </w:t>
            </w:r>
            <w:r w:rsidRPr="00FE78C2">
              <w:rPr>
                <w:rFonts w:eastAsia="Times New Roman"/>
                <w:color w:val="000000"/>
              </w:rPr>
              <w:t>95</w:t>
            </w:r>
            <w:r>
              <w:rPr>
                <w:rFonts w:eastAsia="Times New Roman"/>
                <w:color w:val="000000"/>
              </w:rPr>
              <w:t>% Limit (</w:t>
            </w:r>
            <w:r w:rsidRPr="00FE78C2">
              <w:rPr>
                <w:rFonts w:eastAsia="Times New Roman"/>
                <w:color w:val="000000"/>
              </w:rPr>
              <w:t>kg/d</w:t>
            </w:r>
            <w:r>
              <w:rPr>
                <w:rFonts w:eastAsia="Times New Roman"/>
                <w:color w:val="000000"/>
              </w:rPr>
              <w:t>ay)</w:t>
            </w:r>
          </w:p>
        </w:tc>
      </w:tr>
      <w:tr w:rsidR="005B6072" w:rsidRPr="00FE78C2" w:rsidTr="006E1768">
        <w:trPr>
          <w:trHeight w:val="300"/>
        </w:trPr>
        <w:tc>
          <w:tcPr>
            <w:tcW w:w="895" w:type="dxa"/>
            <w:tcBorders>
              <w:top w:val="single" w:sz="4" w:space="0" w:color="auto"/>
            </w:tcBorders>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May</w:t>
            </w:r>
          </w:p>
        </w:tc>
        <w:tc>
          <w:tcPr>
            <w:tcW w:w="801" w:type="dxa"/>
            <w:tcBorders>
              <w:top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2017</w:t>
            </w:r>
          </w:p>
        </w:tc>
        <w:tc>
          <w:tcPr>
            <w:tcW w:w="760" w:type="dxa"/>
            <w:tcBorders>
              <w:top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31</w:t>
            </w:r>
          </w:p>
        </w:tc>
        <w:tc>
          <w:tcPr>
            <w:tcW w:w="959" w:type="dxa"/>
            <w:tcBorders>
              <w:top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5.69</w:t>
            </w:r>
          </w:p>
        </w:tc>
        <w:tc>
          <w:tcPr>
            <w:tcW w:w="1170" w:type="dxa"/>
            <w:tcBorders>
              <w:top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5.24</w:t>
            </w:r>
          </w:p>
        </w:tc>
        <w:tc>
          <w:tcPr>
            <w:tcW w:w="1265" w:type="dxa"/>
            <w:tcBorders>
              <w:top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4.06</w:t>
            </w:r>
          </w:p>
        </w:tc>
        <w:tc>
          <w:tcPr>
            <w:tcW w:w="1260" w:type="dxa"/>
            <w:tcBorders>
              <w:top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6.66</w:t>
            </w:r>
          </w:p>
        </w:tc>
      </w:tr>
      <w:tr w:rsidR="005B6072" w:rsidRPr="00FE78C2" w:rsidTr="006E1768">
        <w:trPr>
          <w:trHeight w:val="300"/>
        </w:trPr>
        <w:tc>
          <w:tcPr>
            <w:tcW w:w="895" w:type="dxa"/>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June</w:t>
            </w:r>
          </w:p>
        </w:tc>
        <w:tc>
          <w:tcPr>
            <w:tcW w:w="801"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2017</w:t>
            </w:r>
          </w:p>
        </w:tc>
        <w:tc>
          <w:tcPr>
            <w:tcW w:w="7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30</w:t>
            </w:r>
          </w:p>
        </w:tc>
        <w:tc>
          <w:tcPr>
            <w:tcW w:w="959"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5.62</w:t>
            </w:r>
          </w:p>
        </w:tc>
        <w:tc>
          <w:tcPr>
            <w:tcW w:w="117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5.40</w:t>
            </w:r>
          </w:p>
        </w:tc>
        <w:tc>
          <w:tcPr>
            <w:tcW w:w="1265"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3.89</w:t>
            </w:r>
          </w:p>
        </w:tc>
        <w:tc>
          <w:tcPr>
            <w:tcW w:w="12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7.31</w:t>
            </w:r>
          </w:p>
        </w:tc>
      </w:tr>
      <w:tr w:rsidR="005B6072" w:rsidRPr="00FE78C2" w:rsidTr="006E1768">
        <w:trPr>
          <w:trHeight w:val="300"/>
        </w:trPr>
        <w:tc>
          <w:tcPr>
            <w:tcW w:w="895" w:type="dxa"/>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July</w:t>
            </w:r>
          </w:p>
        </w:tc>
        <w:tc>
          <w:tcPr>
            <w:tcW w:w="801"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2017</w:t>
            </w:r>
          </w:p>
        </w:tc>
        <w:tc>
          <w:tcPr>
            <w:tcW w:w="7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31</w:t>
            </w:r>
          </w:p>
        </w:tc>
        <w:tc>
          <w:tcPr>
            <w:tcW w:w="959"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3.91</w:t>
            </w:r>
          </w:p>
        </w:tc>
        <w:tc>
          <w:tcPr>
            <w:tcW w:w="117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3.56</w:t>
            </w:r>
          </w:p>
        </w:tc>
        <w:tc>
          <w:tcPr>
            <w:tcW w:w="1265"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2.70</w:t>
            </w:r>
          </w:p>
        </w:tc>
        <w:tc>
          <w:tcPr>
            <w:tcW w:w="12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4.61</w:t>
            </w:r>
          </w:p>
        </w:tc>
      </w:tr>
      <w:tr w:rsidR="005B6072" w:rsidRPr="00FE78C2" w:rsidTr="006E1768">
        <w:trPr>
          <w:trHeight w:val="300"/>
        </w:trPr>
        <w:tc>
          <w:tcPr>
            <w:tcW w:w="895" w:type="dxa"/>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Aug.</w:t>
            </w:r>
          </w:p>
        </w:tc>
        <w:tc>
          <w:tcPr>
            <w:tcW w:w="801"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2017</w:t>
            </w:r>
          </w:p>
        </w:tc>
        <w:tc>
          <w:tcPr>
            <w:tcW w:w="7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31</w:t>
            </w:r>
          </w:p>
        </w:tc>
        <w:tc>
          <w:tcPr>
            <w:tcW w:w="959"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0.52</w:t>
            </w:r>
          </w:p>
        </w:tc>
        <w:tc>
          <w:tcPr>
            <w:tcW w:w="117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0.46</w:t>
            </w:r>
          </w:p>
        </w:tc>
        <w:tc>
          <w:tcPr>
            <w:tcW w:w="1265"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0.34</w:t>
            </w:r>
          </w:p>
        </w:tc>
        <w:tc>
          <w:tcPr>
            <w:tcW w:w="12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0.62</w:t>
            </w:r>
          </w:p>
        </w:tc>
      </w:tr>
      <w:tr w:rsidR="005B6072" w:rsidRPr="00FE78C2" w:rsidTr="006E1768">
        <w:trPr>
          <w:trHeight w:val="300"/>
        </w:trPr>
        <w:tc>
          <w:tcPr>
            <w:tcW w:w="895" w:type="dxa"/>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Sep.</w:t>
            </w:r>
          </w:p>
        </w:tc>
        <w:tc>
          <w:tcPr>
            <w:tcW w:w="801"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2017</w:t>
            </w:r>
          </w:p>
        </w:tc>
        <w:tc>
          <w:tcPr>
            <w:tcW w:w="7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30</w:t>
            </w:r>
          </w:p>
        </w:tc>
        <w:tc>
          <w:tcPr>
            <w:tcW w:w="959"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0.93</w:t>
            </w:r>
          </w:p>
        </w:tc>
        <w:tc>
          <w:tcPr>
            <w:tcW w:w="117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0.83</w:t>
            </w:r>
          </w:p>
        </w:tc>
        <w:tc>
          <w:tcPr>
            <w:tcW w:w="1265"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0.58</w:t>
            </w:r>
          </w:p>
        </w:tc>
        <w:tc>
          <w:tcPr>
            <w:tcW w:w="12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1.14</w:t>
            </w:r>
          </w:p>
        </w:tc>
      </w:tr>
      <w:tr w:rsidR="005B6072" w:rsidRPr="00FE78C2" w:rsidTr="006E1768">
        <w:trPr>
          <w:trHeight w:val="300"/>
        </w:trPr>
        <w:tc>
          <w:tcPr>
            <w:tcW w:w="895" w:type="dxa"/>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Oct.</w:t>
            </w:r>
          </w:p>
        </w:tc>
        <w:tc>
          <w:tcPr>
            <w:tcW w:w="801"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2017</w:t>
            </w:r>
          </w:p>
        </w:tc>
        <w:tc>
          <w:tcPr>
            <w:tcW w:w="7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31</w:t>
            </w:r>
          </w:p>
        </w:tc>
        <w:tc>
          <w:tcPr>
            <w:tcW w:w="959"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0.64</w:t>
            </w:r>
          </w:p>
        </w:tc>
        <w:tc>
          <w:tcPr>
            <w:tcW w:w="117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0.56</w:t>
            </w:r>
          </w:p>
        </w:tc>
        <w:tc>
          <w:tcPr>
            <w:tcW w:w="1265"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0.40</w:t>
            </w:r>
          </w:p>
        </w:tc>
        <w:tc>
          <w:tcPr>
            <w:tcW w:w="12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0.76</w:t>
            </w:r>
          </w:p>
        </w:tc>
      </w:tr>
      <w:tr w:rsidR="005B6072" w:rsidRPr="00FE78C2" w:rsidTr="006E1768">
        <w:trPr>
          <w:trHeight w:val="300"/>
        </w:trPr>
        <w:tc>
          <w:tcPr>
            <w:tcW w:w="895" w:type="dxa"/>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Nov.</w:t>
            </w:r>
          </w:p>
        </w:tc>
        <w:tc>
          <w:tcPr>
            <w:tcW w:w="801"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2017</w:t>
            </w:r>
          </w:p>
        </w:tc>
        <w:tc>
          <w:tcPr>
            <w:tcW w:w="7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30</w:t>
            </w:r>
          </w:p>
        </w:tc>
        <w:tc>
          <w:tcPr>
            <w:tcW w:w="959"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2.92</w:t>
            </w:r>
          </w:p>
        </w:tc>
        <w:tc>
          <w:tcPr>
            <w:tcW w:w="117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2.58</w:t>
            </w:r>
          </w:p>
        </w:tc>
        <w:tc>
          <w:tcPr>
            <w:tcW w:w="1265"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2.00</w:t>
            </w:r>
          </w:p>
        </w:tc>
        <w:tc>
          <w:tcPr>
            <w:tcW w:w="12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3.27</w:t>
            </w:r>
          </w:p>
        </w:tc>
      </w:tr>
      <w:tr w:rsidR="005B6072" w:rsidRPr="00FE78C2" w:rsidTr="006E1768">
        <w:trPr>
          <w:trHeight w:val="300"/>
        </w:trPr>
        <w:tc>
          <w:tcPr>
            <w:tcW w:w="895" w:type="dxa"/>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Dec.</w:t>
            </w:r>
          </w:p>
        </w:tc>
        <w:tc>
          <w:tcPr>
            <w:tcW w:w="801"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2017</w:t>
            </w:r>
          </w:p>
        </w:tc>
        <w:tc>
          <w:tcPr>
            <w:tcW w:w="7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31</w:t>
            </w:r>
          </w:p>
        </w:tc>
        <w:tc>
          <w:tcPr>
            <w:tcW w:w="959"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1.13</w:t>
            </w:r>
          </w:p>
        </w:tc>
        <w:tc>
          <w:tcPr>
            <w:tcW w:w="117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0.98</w:t>
            </w:r>
          </w:p>
        </w:tc>
        <w:tc>
          <w:tcPr>
            <w:tcW w:w="1265"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0.75</w:t>
            </w:r>
          </w:p>
        </w:tc>
        <w:tc>
          <w:tcPr>
            <w:tcW w:w="12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1.26</w:t>
            </w:r>
          </w:p>
        </w:tc>
      </w:tr>
      <w:tr w:rsidR="005B6072" w:rsidRPr="00FE78C2" w:rsidTr="006E1768">
        <w:trPr>
          <w:trHeight w:val="300"/>
        </w:trPr>
        <w:tc>
          <w:tcPr>
            <w:tcW w:w="895" w:type="dxa"/>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Jan.</w:t>
            </w:r>
          </w:p>
        </w:tc>
        <w:tc>
          <w:tcPr>
            <w:tcW w:w="801"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2018</w:t>
            </w:r>
          </w:p>
        </w:tc>
        <w:tc>
          <w:tcPr>
            <w:tcW w:w="7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31</w:t>
            </w:r>
          </w:p>
        </w:tc>
        <w:tc>
          <w:tcPr>
            <w:tcW w:w="959"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9.04</w:t>
            </w:r>
          </w:p>
        </w:tc>
        <w:tc>
          <w:tcPr>
            <w:tcW w:w="117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8.67</w:t>
            </w:r>
          </w:p>
        </w:tc>
        <w:tc>
          <w:tcPr>
            <w:tcW w:w="1265"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6.60</w:t>
            </w:r>
          </w:p>
        </w:tc>
        <w:tc>
          <w:tcPr>
            <w:tcW w:w="12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11.18</w:t>
            </w:r>
          </w:p>
        </w:tc>
      </w:tr>
      <w:tr w:rsidR="005B6072" w:rsidRPr="00FE78C2" w:rsidTr="006E1768">
        <w:trPr>
          <w:trHeight w:val="300"/>
        </w:trPr>
        <w:tc>
          <w:tcPr>
            <w:tcW w:w="895" w:type="dxa"/>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Feb.</w:t>
            </w:r>
          </w:p>
        </w:tc>
        <w:tc>
          <w:tcPr>
            <w:tcW w:w="801"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2018</w:t>
            </w:r>
          </w:p>
        </w:tc>
        <w:tc>
          <w:tcPr>
            <w:tcW w:w="7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28</w:t>
            </w:r>
          </w:p>
        </w:tc>
        <w:tc>
          <w:tcPr>
            <w:tcW w:w="959"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12.25</w:t>
            </w:r>
          </w:p>
        </w:tc>
        <w:tc>
          <w:tcPr>
            <w:tcW w:w="117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11.32</w:t>
            </w:r>
          </w:p>
        </w:tc>
        <w:tc>
          <w:tcPr>
            <w:tcW w:w="1265"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9.23</w:t>
            </w:r>
          </w:p>
        </w:tc>
        <w:tc>
          <w:tcPr>
            <w:tcW w:w="12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13.74</w:t>
            </w:r>
          </w:p>
        </w:tc>
      </w:tr>
      <w:tr w:rsidR="005B6072" w:rsidRPr="00FE78C2" w:rsidTr="006E1768">
        <w:trPr>
          <w:trHeight w:val="300"/>
        </w:trPr>
        <w:tc>
          <w:tcPr>
            <w:tcW w:w="895" w:type="dxa"/>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Mar.</w:t>
            </w:r>
          </w:p>
        </w:tc>
        <w:tc>
          <w:tcPr>
            <w:tcW w:w="801"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2018</w:t>
            </w:r>
          </w:p>
        </w:tc>
        <w:tc>
          <w:tcPr>
            <w:tcW w:w="7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31</w:t>
            </w:r>
          </w:p>
        </w:tc>
        <w:tc>
          <w:tcPr>
            <w:tcW w:w="959"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9.52</w:t>
            </w:r>
          </w:p>
        </w:tc>
        <w:tc>
          <w:tcPr>
            <w:tcW w:w="117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8.98</w:t>
            </w:r>
          </w:p>
        </w:tc>
        <w:tc>
          <w:tcPr>
            <w:tcW w:w="1265"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6.97</w:t>
            </w:r>
          </w:p>
        </w:tc>
        <w:tc>
          <w:tcPr>
            <w:tcW w:w="1260" w:type="dxa"/>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11.38</w:t>
            </w:r>
          </w:p>
        </w:tc>
      </w:tr>
      <w:tr w:rsidR="005B6072" w:rsidRPr="00FE78C2" w:rsidTr="006E1768">
        <w:trPr>
          <w:trHeight w:val="300"/>
        </w:trPr>
        <w:tc>
          <w:tcPr>
            <w:tcW w:w="895" w:type="dxa"/>
            <w:tcBorders>
              <w:bottom w:val="single" w:sz="4" w:space="0" w:color="auto"/>
            </w:tcBorders>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Apr.</w:t>
            </w:r>
          </w:p>
        </w:tc>
        <w:tc>
          <w:tcPr>
            <w:tcW w:w="801" w:type="dxa"/>
            <w:tcBorders>
              <w:bottom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2018</w:t>
            </w:r>
          </w:p>
        </w:tc>
        <w:tc>
          <w:tcPr>
            <w:tcW w:w="760" w:type="dxa"/>
            <w:tcBorders>
              <w:bottom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30</w:t>
            </w:r>
          </w:p>
        </w:tc>
        <w:tc>
          <w:tcPr>
            <w:tcW w:w="959" w:type="dxa"/>
            <w:tcBorders>
              <w:bottom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15.23</w:t>
            </w:r>
          </w:p>
        </w:tc>
        <w:tc>
          <w:tcPr>
            <w:tcW w:w="1170" w:type="dxa"/>
            <w:tcBorders>
              <w:bottom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14.99</w:t>
            </w:r>
          </w:p>
        </w:tc>
        <w:tc>
          <w:tcPr>
            <w:tcW w:w="1265" w:type="dxa"/>
            <w:tcBorders>
              <w:bottom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11.59</w:t>
            </w:r>
          </w:p>
        </w:tc>
        <w:tc>
          <w:tcPr>
            <w:tcW w:w="1260" w:type="dxa"/>
            <w:tcBorders>
              <w:bottom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19.07</w:t>
            </w:r>
          </w:p>
        </w:tc>
      </w:tr>
      <w:tr w:rsidR="005B6072" w:rsidRPr="00FE78C2" w:rsidTr="006E1768">
        <w:trPr>
          <w:trHeight w:val="300"/>
        </w:trPr>
        <w:tc>
          <w:tcPr>
            <w:tcW w:w="1696" w:type="dxa"/>
            <w:gridSpan w:val="2"/>
            <w:tcBorders>
              <w:top w:val="single" w:sz="4" w:space="0" w:color="auto"/>
            </w:tcBorders>
            <w:shd w:val="clear" w:color="auto" w:fill="auto"/>
            <w:noWrap/>
            <w:vAlign w:val="bottom"/>
            <w:hideMark/>
          </w:tcPr>
          <w:p w:rsidR="005B6072" w:rsidRPr="00FE78C2" w:rsidRDefault="005B6072" w:rsidP="006E1768">
            <w:pPr>
              <w:rPr>
                <w:rFonts w:eastAsia="Times New Roman"/>
                <w:color w:val="000000"/>
              </w:rPr>
            </w:pPr>
            <w:r w:rsidRPr="00FE78C2">
              <w:rPr>
                <w:rFonts w:eastAsia="Times New Roman"/>
                <w:color w:val="000000"/>
              </w:rPr>
              <w:t>Period Total</w:t>
            </w:r>
          </w:p>
        </w:tc>
        <w:tc>
          <w:tcPr>
            <w:tcW w:w="760" w:type="dxa"/>
            <w:tcBorders>
              <w:top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365</w:t>
            </w:r>
          </w:p>
        </w:tc>
        <w:tc>
          <w:tcPr>
            <w:tcW w:w="959" w:type="dxa"/>
            <w:tcBorders>
              <w:top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5.55</w:t>
            </w:r>
          </w:p>
        </w:tc>
        <w:tc>
          <w:tcPr>
            <w:tcW w:w="1170" w:type="dxa"/>
            <w:tcBorders>
              <w:top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5.24</w:t>
            </w:r>
          </w:p>
        </w:tc>
        <w:tc>
          <w:tcPr>
            <w:tcW w:w="1265" w:type="dxa"/>
            <w:tcBorders>
              <w:top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4.46</w:t>
            </w:r>
          </w:p>
        </w:tc>
        <w:tc>
          <w:tcPr>
            <w:tcW w:w="1260" w:type="dxa"/>
            <w:tcBorders>
              <w:top w:val="single" w:sz="4" w:space="0" w:color="auto"/>
            </w:tcBorders>
            <w:shd w:val="clear" w:color="auto" w:fill="auto"/>
            <w:noWrap/>
            <w:vAlign w:val="bottom"/>
            <w:hideMark/>
          </w:tcPr>
          <w:p w:rsidR="005B6072" w:rsidRPr="00FE78C2" w:rsidRDefault="005B6072" w:rsidP="006E1768">
            <w:pPr>
              <w:jc w:val="right"/>
              <w:rPr>
                <w:rFonts w:eastAsia="Times New Roman"/>
                <w:color w:val="000000"/>
              </w:rPr>
            </w:pPr>
            <w:r w:rsidRPr="00FE78C2">
              <w:rPr>
                <w:rFonts w:eastAsia="Times New Roman"/>
                <w:color w:val="000000"/>
              </w:rPr>
              <w:t>6.12</w:t>
            </w:r>
          </w:p>
        </w:tc>
      </w:tr>
    </w:tbl>
    <w:p w:rsidR="005B6072" w:rsidRDefault="005B6072" w:rsidP="005B6072"/>
    <w:p w:rsidR="005B6072" w:rsidRDefault="00AA37F7" w:rsidP="005B6072">
      <w:r>
        <w:t>Thus, we estimate that the TP load from the monitored portion of the JBW over the entire period was 1913kg/</w:t>
      </w:r>
      <w:proofErr w:type="spellStart"/>
      <w:r>
        <w:t>yr</w:t>
      </w:r>
      <w:proofErr w:type="spellEnd"/>
      <w:r>
        <w:t xml:space="preserve"> (1628 – 2234 kg/</w:t>
      </w:r>
      <w:proofErr w:type="spellStart"/>
      <w:r>
        <w:t>yr</w:t>
      </w:r>
      <w:proofErr w:type="spellEnd"/>
      <w:r>
        <w:t>).</w:t>
      </w:r>
    </w:p>
    <w:p w:rsidR="005B6072" w:rsidRDefault="005B6072" w:rsidP="005B6072"/>
    <w:p w:rsidR="005B6072" w:rsidRDefault="005B6072" w:rsidP="005B6072"/>
    <w:p w:rsidR="005B6072" w:rsidRDefault="005B6072" w:rsidP="005B6072">
      <w:proofErr w:type="gramStart"/>
      <w:r>
        <w:t>Table 2.</w:t>
      </w:r>
      <w:proofErr w:type="gramEnd"/>
      <w:r>
        <w:t xml:space="preserve"> Monthly mean TDP loading rates and their 95% confidence limits in Jewett Brook during the tile drain monitoring period.</w:t>
      </w:r>
    </w:p>
    <w:tbl>
      <w:tblPr>
        <w:tblW w:w="7020" w:type="dxa"/>
        <w:tblLook w:val="04A0" w:firstRow="1" w:lastRow="0" w:firstColumn="1" w:lastColumn="0" w:noHBand="0" w:noVBand="1"/>
      </w:tblPr>
      <w:tblGrid>
        <w:gridCol w:w="900"/>
        <w:gridCol w:w="696"/>
        <w:gridCol w:w="834"/>
        <w:gridCol w:w="900"/>
        <w:gridCol w:w="1170"/>
        <w:gridCol w:w="1260"/>
        <w:gridCol w:w="1260"/>
      </w:tblGrid>
      <w:tr w:rsidR="005B6072" w:rsidRPr="004255B5" w:rsidTr="006E1768">
        <w:trPr>
          <w:trHeight w:val="300"/>
        </w:trPr>
        <w:tc>
          <w:tcPr>
            <w:tcW w:w="900" w:type="dxa"/>
            <w:tcBorders>
              <w:top w:val="nil"/>
              <w:left w:val="nil"/>
              <w:bottom w:val="single" w:sz="4" w:space="0" w:color="auto"/>
              <w:right w:val="nil"/>
            </w:tcBorders>
            <w:shd w:val="clear" w:color="auto" w:fill="auto"/>
            <w:noWrap/>
            <w:vAlign w:val="bottom"/>
          </w:tcPr>
          <w:p w:rsidR="005B6072" w:rsidRPr="00FE78C2" w:rsidRDefault="005B6072" w:rsidP="006E1768">
            <w:pPr>
              <w:rPr>
                <w:rFonts w:eastAsia="Times New Roman"/>
                <w:color w:val="000000"/>
              </w:rPr>
            </w:pPr>
            <w:r w:rsidRPr="00FE78C2">
              <w:rPr>
                <w:rFonts w:eastAsia="Times New Roman"/>
                <w:color w:val="000000"/>
              </w:rPr>
              <w:t>Month</w:t>
            </w:r>
          </w:p>
        </w:tc>
        <w:tc>
          <w:tcPr>
            <w:tcW w:w="696" w:type="dxa"/>
            <w:tcBorders>
              <w:top w:val="nil"/>
              <w:left w:val="nil"/>
              <w:bottom w:val="single" w:sz="4" w:space="0" w:color="auto"/>
              <w:right w:val="nil"/>
            </w:tcBorders>
            <w:shd w:val="clear" w:color="auto" w:fill="auto"/>
            <w:noWrap/>
            <w:vAlign w:val="bottom"/>
          </w:tcPr>
          <w:p w:rsidR="005B6072" w:rsidRPr="00FE78C2" w:rsidRDefault="005B6072" w:rsidP="006E1768">
            <w:pPr>
              <w:jc w:val="center"/>
              <w:rPr>
                <w:rFonts w:eastAsia="Times New Roman"/>
                <w:color w:val="000000"/>
              </w:rPr>
            </w:pPr>
            <w:r w:rsidRPr="00FE78C2">
              <w:rPr>
                <w:rFonts w:eastAsia="Times New Roman"/>
                <w:color w:val="000000"/>
              </w:rPr>
              <w:t>Year</w:t>
            </w:r>
          </w:p>
        </w:tc>
        <w:tc>
          <w:tcPr>
            <w:tcW w:w="834" w:type="dxa"/>
            <w:tcBorders>
              <w:top w:val="nil"/>
              <w:left w:val="nil"/>
              <w:bottom w:val="single" w:sz="4" w:space="0" w:color="auto"/>
              <w:right w:val="nil"/>
            </w:tcBorders>
            <w:shd w:val="clear" w:color="auto" w:fill="auto"/>
            <w:noWrap/>
            <w:vAlign w:val="bottom"/>
          </w:tcPr>
          <w:p w:rsidR="005B6072" w:rsidRPr="00FE78C2" w:rsidRDefault="005B6072" w:rsidP="006E1768">
            <w:pPr>
              <w:jc w:val="center"/>
              <w:rPr>
                <w:rFonts w:eastAsia="Times New Roman"/>
                <w:color w:val="000000"/>
              </w:rPr>
            </w:pPr>
            <w:r w:rsidRPr="00FE78C2">
              <w:rPr>
                <w:rFonts w:eastAsia="Times New Roman"/>
                <w:color w:val="000000"/>
              </w:rPr>
              <w:t>N Days</w:t>
            </w:r>
          </w:p>
        </w:tc>
        <w:tc>
          <w:tcPr>
            <w:tcW w:w="900" w:type="dxa"/>
            <w:tcBorders>
              <w:top w:val="nil"/>
              <w:left w:val="nil"/>
              <w:bottom w:val="single" w:sz="4" w:space="0" w:color="auto"/>
              <w:right w:val="nil"/>
            </w:tcBorders>
            <w:shd w:val="clear" w:color="auto" w:fill="auto"/>
            <w:noWrap/>
            <w:vAlign w:val="bottom"/>
          </w:tcPr>
          <w:p w:rsidR="005B6072" w:rsidRPr="00FE78C2" w:rsidRDefault="005B6072" w:rsidP="006E1768">
            <w:pPr>
              <w:jc w:val="center"/>
              <w:rPr>
                <w:rFonts w:eastAsia="Times New Roman"/>
                <w:color w:val="000000"/>
              </w:rPr>
            </w:pPr>
            <w:r>
              <w:rPr>
                <w:rFonts w:eastAsia="Times New Roman"/>
                <w:color w:val="000000"/>
              </w:rPr>
              <w:t xml:space="preserve">Mean </w:t>
            </w:r>
            <w:r w:rsidRPr="00FE78C2">
              <w:rPr>
                <w:rFonts w:eastAsia="Times New Roman"/>
                <w:color w:val="000000"/>
              </w:rPr>
              <w:t>Flow</w:t>
            </w:r>
            <w:r>
              <w:rPr>
                <w:rFonts w:eastAsia="Times New Roman"/>
                <w:color w:val="000000"/>
              </w:rPr>
              <w:t xml:space="preserve"> (</w:t>
            </w:r>
            <w:proofErr w:type="spellStart"/>
            <w:r w:rsidRPr="00FE78C2">
              <w:rPr>
                <w:rFonts w:eastAsia="Times New Roman"/>
                <w:color w:val="000000"/>
              </w:rPr>
              <w:t>cfs</w:t>
            </w:r>
            <w:proofErr w:type="spellEnd"/>
            <w:r>
              <w:rPr>
                <w:rFonts w:eastAsia="Times New Roman"/>
                <w:color w:val="000000"/>
              </w:rPr>
              <w:t>)</w:t>
            </w:r>
          </w:p>
        </w:tc>
        <w:tc>
          <w:tcPr>
            <w:tcW w:w="1170" w:type="dxa"/>
            <w:tcBorders>
              <w:top w:val="nil"/>
              <w:left w:val="nil"/>
              <w:bottom w:val="single" w:sz="4" w:space="0" w:color="auto"/>
              <w:right w:val="nil"/>
            </w:tcBorders>
            <w:shd w:val="clear" w:color="auto" w:fill="auto"/>
            <w:noWrap/>
            <w:vAlign w:val="bottom"/>
          </w:tcPr>
          <w:p w:rsidR="005B6072" w:rsidRPr="00FE78C2" w:rsidRDefault="005B6072" w:rsidP="006E1768">
            <w:pPr>
              <w:jc w:val="center"/>
              <w:rPr>
                <w:rFonts w:eastAsia="Times New Roman"/>
                <w:color w:val="000000"/>
              </w:rPr>
            </w:pPr>
            <w:r>
              <w:rPr>
                <w:rFonts w:eastAsia="Times New Roman"/>
                <w:color w:val="000000"/>
              </w:rPr>
              <w:t xml:space="preserve">Mean </w:t>
            </w:r>
            <w:r w:rsidRPr="00FE78C2">
              <w:rPr>
                <w:rFonts w:eastAsia="Times New Roman"/>
                <w:color w:val="000000"/>
              </w:rPr>
              <w:t>Load</w:t>
            </w:r>
            <w:r>
              <w:rPr>
                <w:rFonts w:eastAsia="Times New Roman"/>
                <w:color w:val="000000"/>
              </w:rPr>
              <w:t xml:space="preserve"> (</w:t>
            </w:r>
            <w:r w:rsidRPr="00FE78C2">
              <w:rPr>
                <w:rFonts w:eastAsia="Times New Roman"/>
                <w:color w:val="000000"/>
              </w:rPr>
              <w:t>kg/d</w:t>
            </w:r>
            <w:r>
              <w:rPr>
                <w:rFonts w:eastAsia="Times New Roman"/>
                <w:color w:val="000000"/>
              </w:rPr>
              <w:t>ay)</w:t>
            </w:r>
          </w:p>
        </w:tc>
        <w:tc>
          <w:tcPr>
            <w:tcW w:w="1260" w:type="dxa"/>
            <w:tcBorders>
              <w:top w:val="nil"/>
              <w:left w:val="nil"/>
              <w:bottom w:val="single" w:sz="4" w:space="0" w:color="auto"/>
              <w:right w:val="nil"/>
            </w:tcBorders>
            <w:shd w:val="clear" w:color="auto" w:fill="auto"/>
            <w:noWrap/>
            <w:vAlign w:val="bottom"/>
          </w:tcPr>
          <w:p w:rsidR="005B6072" w:rsidRPr="00FE78C2" w:rsidRDefault="005B6072" w:rsidP="006E1768">
            <w:pPr>
              <w:jc w:val="center"/>
              <w:rPr>
                <w:rFonts w:eastAsia="Times New Roman"/>
                <w:color w:val="000000"/>
              </w:rPr>
            </w:pPr>
            <w:r w:rsidRPr="00FE78C2">
              <w:rPr>
                <w:rFonts w:eastAsia="Times New Roman"/>
                <w:color w:val="000000"/>
              </w:rPr>
              <w:t>Lower</w:t>
            </w:r>
            <w:r>
              <w:rPr>
                <w:rFonts w:eastAsia="Times New Roman"/>
                <w:color w:val="000000"/>
              </w:rPr>
              <w:t xml:space="preserve"> </w:t>
            </w:r>
            <w:r w:rsidRPr="00FE78C2">
              <w:rPr>
                <w:rFonts w:eastAsia="Times New Roman"/>
                <w:color w:val="000000"/>
              </w:rPr>
              <w:t>95</w:t>
            </w:r>
            <w:r>
              <w:rPr>
                <w:rFonts w:eastAsia="Times New Roman"/>
                <w:color w:val="000000"/>
              </w:rPr>
              <w:t>% Limit (</w:t>
            </w:r>
            <w:r w:rsidRPr="00FE78C2">
              <w:rPr>
                <w:rFonts w:eastAsia="Times New Roman"/>
                <w:color w:val="000000"/>
              </w:rPr>
              <w:t>kg/d</w:t>
            </w:r>
            <w:r>
              <w:rPr>
                <w:rFonts w:eastAsia="Times New Roman"/>
                <w:color w:val="000000"/>
              </w:rPr>
              <w:t>ay)</w:t>
            </w:r>
          </w:p>
        </w:tc>
        <w:tc>
          <w:tcPr>
            <w:tcW w:w="1260" w:type="dxa"/>
            <w:tcBorders>
              <w:top w:val="nil"/>
              <w:left w:val="nil"/>
              <w:bottom w:val="single" w:sz="4" w:space="0" w:color="auto"/>
              <w:right w:val="nil"/>
            </w:tcBorders>
            <w:shd w:val="clear" w:color="auto" w:fill="auto"/>
            <w:noWrap/>
            <w:vAlign w:val="bottom"/>
          </w:tcPr>
          <w:p w:rsidR="005B6072" w:rsidRPr="00FE78C2" w:rsidRDefault="005B6072" w:rsidP="006E1768">
            <w:pPr>
              <w:jc w:val="center"/>
              <w:rPr>
                <w:rFonts w:eastAsia="Times New Roman"/>
                <w:color w:val="000000"/>
              </w:rPr>
            </w:pPr>
            <w:r w:rsidRPr="00FE78C2">
              <w:rPr>
                <w:rFonts w:eastAsia="Times New Roman"/>
                <w:color w:val="000000"/>
              </w:rPr>
              <w:t>Upper</w:t>
            </w:r>
            <w:r>
              <w:rPr>
                <w:rFonts w:eastAsia="Times New Roman"/>
                <w:color w:val="000000"/>
              </w:rPr>
              <w:t xml:space="preserve"> </w:t>
            </w:r>
            <w:r w:rsidRPr="00FE78C2">
              <w:rPr>
                <w:rFonts w:eastAsia="Times New Roman"/>
                <w:color w:val="000000"/>
              </w:rPr>
              <w:t>95</w:t>
            </w:r>
            <w:r>
              <w:rPr>
                <w:rFonts w:eastAsia="Times New Roman"/>
                <w:color w:val="000000"/>
              </w:rPr>
              <w:t>% Limit (</w:t>
            </w:r>
            <w:r w:rsidRPr="00FE78C2">
              <w:rPr>
                <w:rFonts w:eastAsia="Times New Roman"/>
                <w:color w:val="000000"/>
              </w:rPr>
              <w:t>kg/d</w:t>
            </w:r>
            <w:r>
              <w:rPr>
                <w:rFonts w:eastAsia="Times New Roman"/>
                <w:color w:val="000000"/>
              </w:rPr>
              <w:t>ay)</w:t>
            </w:r>
          </w:p>
        </w:tc>
      </w:tr>
      <w:tr w:rsidR="005B6072" w:rsidRPr="004255B5" w:rsidTr="006E1768">
        <w:trPr>
          <w:trHeight w:val="300"/>
        </w:trPr>
        <w:tc>
          <w:tcPr>
            <w:tcW w:w="900" w:type="dxa"/>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May</w:t>
            </w:r>
          </w:p>
        </w:tc>
        <w:tc>
          <w:tcPr>
            <w:tcW w:w="696"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2017</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31</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5.69</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3.90</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2.79</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5.30</w:t>
            </w:r>
          </w:p>
        </w:tc>
      </w:tr>
      <w:tr w:rsidR="005B6072" w:rsidRPr="004255B5" w:rsidTr="006E1768">
        <w:trPr>
          <w:trHeight w:val="300"/>
        </w:trPr>
        <w:tc>
          <w:tcPr>
            <w:tcW w:w="900" w:type="dxa"/>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June</w:t>
            </w:r>
          </w:p>
        </w:tc>
        <w:tc>
          <w:tcPr>
            <w:tcW w:w="696"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2017</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30</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5.62</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3.91</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2.58</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5.68</w:t>
            </w:r>
          </w:p>
        </w:tc>
      </w:tr>
      <w:tr w:rsidR="005B6072" w:rsidRPr="004255B5" w:rsidTr="006E1768">
        <w:trPr>
          <w:trHeight w:val="300"/>
        </w:trPr>
        <w:tc>
          <w:tcPr>
            <w:tcW w:w="900" w:type="dxa"/>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July</w:t>
            </w:r>
          </w:p>
        </w:tc>
        <w:tc>
          <w:tcPr>
            <w:tcW w:w="696"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2017</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31</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3.91</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2.70</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1.88</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3.74</w:t>
            </w:r>
          </w:p>
        </w:tc>
      </w:tr>
      <w:tr w:rsidR="005B6072" w:rsidRPr="004255B5" w:rsidTr="006E1768">
        <w:trPr>
          <w:trHeight w:val="300"/>
        </w:trPr>
        <w:tc>
          <w:tcPr>
            <w:tcW w:w="900" w:type="dxa"/>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Aug.</w:t>
            </w:r>
          </w:p>
        </w:tc>
        <w:tc>
          <w:tcPr>
            <w:tcW w:w="696"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2017</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31</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0.52</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0.39</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0.26</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0.56</w:t>
            </w:r>
          </w:p>
        </w:tc>
      </w:tr>
      <w:tr w:rsidR="005B6072" w:rsidRPr="004255B5" w:rsidTr="006E1768">
        <w:trPr>
          <w:trHeight w:val="300"/>
        </w:trPr>
        <w:tc>
          <w:tcPr>
            <w:tcW w:w="900" w:type="dxa"/>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Sep.</w:t>
            </w:r>
          </w:p>
        </w:tc>
        <w:tc>
          <w:tcPr>
            <w:tcW w:w="696"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2017</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30</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0.93</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0.66</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0.42</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0.98</w:t>
            </w:r>
          </w:p>
        </w:tc>
      </w:tr>
      <w:tr w:rsidR="005B6072" w:rsidRPr="004255B5" w:rsidTr="006E1768">
        <w:trPr>
          <w:trHeight w:val="300"/>
        </w:trPr>
        <w:tc>
          <w:tcPr>
            <w:tcW w:w="900" w:type="dxa"/>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Oct.</w:t>
            </w:r>
          </w:p>
        </w:tc>
        <w:tc>
          <w:tcPr>
            <w:tcW w:w="696"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2017</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31</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0.64</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0.46</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0.30</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0.68</w:t>
            </w:r>
          </w:p>
        </w:tc>
      </w:tr>
      <w:tr w:rsidR="005B6072" w:rsidRPr="004255B5" w:rsidTr="006E1768">
        <w:trPr>
          <w:trHeight w:val="300"/>
        </w:trPr>
        <w:tc>
          <w:tcPr>
            <w:tcW w:w="900" w:type="dxa"/>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Nov.</w:t>
            </w:r>
          </w:p>
        </w:tc>
        <w:tc>
          <w:tcPr>
            <w:tcW w:w="696"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2017</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30</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2.92</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2.02</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1.44</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2.75</w:t>
            </w:r>
          </w:p>
        </w:tc>
      </w:tr>
      <w:tr w:rsidR="005B6072" w:rsidRPr="004255B5" w:rsidTr="006E1768">
        <w:trPr>
          <w:trHeight w:val="300"/>
        </w:trPr>
        <w:tc>
          <w:tcPr>
            <w:tcW w:w="900" w:type="dxa"/>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Dec.</w:t>
            </w:r>
          </w:p>
        </w:tc>
        <w:tc>
          <w:tcPr>
            <w:tcW w:w="696"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2017</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31</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1.13</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0.81</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0.56</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1.13</w:t>
            </w:r>
          </w:p>
        </w:tc>
      </w:tr>
      <w:tr w:rsidR="005B6072" w:rsidRPr="004255B5" w:rsidTr="006E1768">
        <w:trPr>
          <w:trHeight w:val="300"/>
        </w:trPr>
        <w:tc>
          <w:tcPr>
            <w:tcW w:w="900" w:type="dxa"/>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Jan.</w:t>
            </w:r>
          </w:p>
        </w:tc>
        <w:tc>
          <w:tcPr>
            <w:tcW w:w="696"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2018</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31</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9.04</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6.23</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4.38</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8.60</w:t>
            </w:r>
          </w:p>
        </w:tc>
      </w:tr>
      <w:tr w:rsidR="005B6072" w:rsidRPr="004255B5" w:rsidTr="006E1768">
        <w:trPr>
          <w:trHeight w:val="300"/>
        </w:trPr>
        <w:tc>
          <w:tcPr>
            <w:tcW w:w="900" w:type="dxa"/>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Feb.</w:t>
            </w:r>
          </w:p>
        </w:tc>
        <w:tc>
          <w:tcPr>
            <w:tcW w:w="696"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2018</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28</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12.25</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8.31</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6.29</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10.78</w:t>
            </w:r>
          </w:p>
        </w:tc>
      </w:tr>
      <w:tr w:rsidR="005B6072" w:rsidRPr="004255B5" w:rsidTr="006E1768">
        <w:trPr>
          <w:trHeight w:val="300"/>
        </w:trPr>
        <w:tc>
          <w:tcPr>
            <w:tcW w:w="900" w:type="dxa"/>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Mar.</w:t>
            </w:r>
          </w:p>
        </w:tc>
        <w:tc>
          <w:tcPr>
            <w:tcW w:w="696"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2018</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31</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9.52</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6.53</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4.71</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8.83</w:t>
            </w:r>
          </w:p>
        </w:tc>
      </w:tr>
      <w:tr w:rsidR="005B6072" w:rsidRPr="004255B5" w:rsidTr="006E1768">
        <w:trPr>
          <w:trHeight w:val="300"/>
        </w:trPr>
        <w:tc>
          <w:tcPr>
            <w:tcW w:w="900" w:type="dxa"/>
            <w:tcBorders>
              <w:top w:val="nil"/>
              <w:left w:val="nil"/>
              <w:bottom w:val="single" w:sz="4" w:space="0" w:color="auto"/>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Apr.</w:t>
            </w:r>
          </w:p>
        </w:tc>
        <w:tc>
          <w:tcPr>
            <w:tcW w:w="696" w:type="dxa"/>
            <w:tcBorders>
              <w:top w:val="nil"/>
              <w:left w:val="nil"/>
              <w:bottom w:val="single" w:sz="4" w:space="0" w:color="auto"/>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2018</w:t>
            </w:r>
          </w:p>
        </w:tc>
        <w:tc>
          <w:tcPr>
            <w:tcW w:w="834" w:type="dxa"/>
            <w:tcBorders>
              <w:top w:val="nil"/>
              <w:left w:val="nil"/>
              <w:bottom w:val="single" w:sz="4" w:space="0" w:color="auto"/>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30</w:t>
            </w:r>
          </w:p>
        </w:tc>
        <w:tc>
          <w:tcPr>
            <w:tcW w:w="900" w:type="dxa"/>
            <w:tcBorders>
              <w:top w:val="nil"/>
              <w:left w:val="nil"/>
              <w:bottom w:val="single" w:sz="4" w:space="0" w:color="auto"/>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15.23</w:t>
            </w:r>
          </w:p>
        </w:tc>
        <w:tc>
          <w:tcPr>
            <w:tcW w:w="1170" w:type="dxa"/>
            <w:tcBorders>
              <w:top w:val="nil"/>
              <w:left w:val="nil"/>
              <w:bottom w:val="single" w:sz="4" w:space="0" w:color="auto"/>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10.57</w:t>
            </w:r>
          </w:p>
        </w:tc>
        <w:tc>
          <w:tcPr>
            <w:tcW w:w="1260" w:type="dxa"/>
            <w:tcBorders>
              <w:top w:val="nil"/>
              <w:left w:val="nil"/>
              <w:bottom w:val="single" w:sz="4" w:space="0" w:color="auto"/>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7.54</w:t>
            </w:r>
          </w:p>
        </w:tc>
        <w:tc>
          <w:tcPr>
            <w:tcW w:w="1260" w:type="dxa"/>
            <w:tcBorders>
              <w:top w:val="nil"/>
              <w:left w:val="nil"/>
              <w:bottom w:val="single" w:sz="4" w:space="0" w:color="auto"/>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14.42</w:t>
            </w:r>
          </w:p>
        </w:tc>
      </w:tr>
      <w:tr w:rsidR="005B6072" w:rsidRPr="004255B5" w:rsidTr="006E1768">
        <w:trPr>
          <w:trHeight w:val="300"/>
        </w:trPr>
        <w:tc>
          <w:tcPr>
            <w:tcW w:w="1596" w:type="dxa"/>
            <w:gridSpan w:val="2"/>
            <w:tcBorders>
              <w:top w:val="nil"/>
              <w:left w:val="nil"/>
              <w:bottom w:val="nil"/>
              <w:right w:val="nil"/>
            </w:tcBorders>
            <w:shd w:val="clear" w:color="auto" w:fill="auto"/>
            <w:noWrap/>
            <w:vAlign w:val="bottom"/>
            <w:hideMark/>
          </w:tcPr>
          <w:p w:rsidR="005B6072" w:rsidRPr="004255B5" w:rsidRDefault="005B6072" w:rsidP="006E1768">
            <w:pPr>
              <w:rPr>
                <w:rFonts w:eastAsia="Times New Roman"/>
                <w:color w:val="000000"/>
              </w:rPr>
            </w:pPr>
            <w:r w:rsidRPr="004255B5">
              <w:rPr>
                <w:rFonts w:eastAsia="Times New Roman"/>
                <w:color w:val="000000"/>
              </w:rPr>
              <w:t>Period Total</w:t>
            </w:r>
          </w:p>
        </w:tc>
        <w:tc>
          <w:tcPr>
            <w:tcW w:w="834"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365</w:t>
            </w:r>
          </w:p>
        </w:tc>
        <w:tc>
          <w:tcPr>
            <w:tcW w:w="90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5.55</w:t>
            </w:r>
          </w:p>
        </w:tc>
        <w:tc>
          <w:tcPr>
            <w:tcW w:w="117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3.83</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3.05</w:t>
            </w:r>
          </w:p>
        </w:tc>
        <w:tc>
          <w:tcPr>
            <w:tcW w:w="1260" w:type="dxa"/>
            <w:tcBorders>
              <w:top w:val="nil"/>
              <w:left w:val="nil"/>
              <w:bottom w:val="nil"/>
              <w:right w:val="nil"/>
            </w:tcBorders>
            <w:shd w:val="clear" w:color="auto" w:fill="auto"/>
            <w:noWrap/>
            <w:vAlign w:val="bottom"/>
            <w:hideMark/>
          </w:tcPr>
          <w:p w:rsidR="005B6072" w:rsidRPr="004255B5" w:rsidRDefault="005B6072" w:rsidP="006E1768">
            <w:pPr>
              <w:jc w:val="right"/>
              <w:rPr>
                <w:rFonts w:eastAsia="Times New Roman"/>
                <w:color w:val="000000"/>
              </w:rPr>
            </w:pPr>
            <w:r w:rsidRPr="004255B5">
              <w:rPr>
                <w:rFonts w:eastAsia="Times New Roman"/>
                <w:color w:val="000000"/>
              </w:rPr>
              <w:t>4.75</w:t>
            </w:r>
          </w:p>
        </w:tc>
      </w:tr>
    </w:tbl>
    <w:p w:rsidR="005B6072" w:rsidRDefault="005B6072" w:rsidP="005B6072"/>
    <w:p w:rsidR="00AA37F7" w:rsidRDefault="00AA37F7" w:rsidP="00AA37F7">
      <w:r>
        <w:t>We estimate that the TDP load from the monitored portion of the JBW over the entire period was 1398 kg/</w:t>
      </w:r>
      <w:proofErr w:type="spellStart"/>
      <w:r>
        <w:t>yr</w:t>
      </w:r>
      <w:proofErr w:type="spellEnd"/>
      <w:r>
        <w:t xml:space="preserve"> (1278 – 1734kg/</w:t>
      </w:r>
      <w:proofErr w:type="spellStart"/>
      <w:r>
        <w:t>yr</w:t>
      </w:r>
      <w:proofErr w:type="spellEnd"/>
      <w:r>
        <w:t>).</w:t>
      </w:r>
    </w:p>
    <w:p w:rsidR="001325F0" w:rsidRDefault="001325F0" w:rsidP="001325F0">
      <w:pPr>
        <w:rPr>
          <w:b/>
        </w:rPr>
      </w:pPr>
      <w:r w:rsidRPr="001325F0">
        <w:rPr>
          <w:b/>
        </w:rPr>
        <w:lastRenderedPageBreak/>
        <w:t xml:space="preserve">Estimation of </w:t>
      </w:r>
      <w:r>
        <w:rPr>
          <w:b/>
        </w:rPr>
        <w:t xml:space="preserve">JBW </w:t>
      </w:r>
      <w:r w:rsidRPr="001325F0">
        <w:rPr>
          <w:b/>
        </w:rPr>
        <w:t xml:space="preserve">tile P load as a proportion of monitored P load </w:t>
      </w:r>
      <w:r>
        <w:rPr>
          <w:b/>
        </w:rPr>
        <w:t>in Jewett Brook</w:t>
      </w:r>
    </w:p>
    <w:p w:rsidR="001325F0" w:rsidRDefault="001325F0" w:rsidP="001325F0">
      <w:r>
        <w:t xml:space="preserve">Because P loads in Jewett Brook were computed at a station representing only a portion of the JBW, we took two approaches to estimate the contribution of tile discharge to JBW P loads.  For both approaches, we used the areal P loads from tile discharge </w:t>
      </w:r>
      <w:r w:rsidR="006945F6">
        <w:t>estimated by Method 1 above, wherein all tiled land is combined.</w:t>
      </w:r>
    </w:p>
    <w:p w:rsidR="001325F0" w:rsidRDefault="001325F0" w:rsidP="001325F0"/>
    <w:p w:rsidR="001325F0" w:rsidRDefault="001325F0" w:rsidP="001325F0">
      <w:proofErr w:type="gramStart"/>
      <w:r w:rsidRPr="001325F0">
        <w:rPr>
          <w:b/>
        </w:rPr>
        <w:t>Approach 1.</w:t>
      </w:r>
      <w:proofErr w:type="gramEnd"/>
      <w:r w:rsidRPr="001325F0">
        <w:rPr>
          <w:b/>
        </w:rPr>
        <w:t xml:space="preserve"> </w:t>
      </w:r>
      <w:r>
        <w:rPr>
          <w:b/>
        </w:rPr>
        <w:t xml:space="preserve"> </w:t>
      </w:r>
      <w:r>
        <w:t>In this approach, we recomputed estimates for annual P loads from tile discharge for the tiled cropland within 969 ha captured at the USGS station on Lower Newton Rd.  This allows direct comparison between annual P loads in Jewett Brook estimated from monitoring data with estimated annual P loads in tile discharge from the same area, although not from the entire JBW.</w:t>
      </w:r>
    </w:p>
    <w:p w:rsidR="006945F6" w:rsidRPr="001325F0" w:rsidRDefault="006945F6" w:rsidP="001325F0"/>
    <w:p w:rsidR="001325F0" w:rsidRPr="006945F6" w:rsidRDefault="001325F0" w:rsidP="001325F0">
      <w:pPr>
        <w:rPr>
          <w:b/>
        </w:rPr>
      </w:pPr>
      <w:r w:rsidRPr="00ED1D0A">
        <w:rPr>
          <w:b/>
        </w:rPr>
        <w:t xml:space="preserve">Monitored </w:t>
      </w:r>
      <w:r w:rsidR="006945F6">
        <w:rPr>
          <w:b/>
        </w:rPr>
        <w:t xml:space="preserve">P </w:t>
      </w:r>
      <w:r w:rsidRPr="00791E84">
        <w:rPr>
          <w:b/>
        </w:rPr>
        <w:t xml:space="preserve">loads at USGS station on Lower Newton Rd, drainage area = </w:t>
      </w:r>
      <w:r w:rsidR="00791E84" w:rsidRPr="00791E84">
        <w:rPr>
          <w:b/>
        </w:rPr>
        <w:t>1180</w:t>
      </w:r>
      <w:r w:rsidRPr="00791E84">
        <w:rPr>
          <w:b/>
        </w:rPr>
        <w:t xml:space="preserve"> ha)</w:t>
      </w:r>
    </w:p>
    <w:tbl>
      <w:tblPr>
        <w:tblStyle w:val="TableGrid"/>
        <w:tblW w:w="0" w:type="auto"/>
        <w:tblInd w:w="108" w:type="dxa"/>
        <w:tblLook w:val="04A0" w:firstRow="1" w:lastRow="0" w:firstColumn="1" w:lastColumn="0" w:noHBand="0" w:noVBand="1"/>
      </w:tblPr>
      <w:tblGrid>
        <w:gridCol w:w="900"/>
        <w:gridCol w:w="3060"/>
        <w:gridCol w:w="2700"/>
      </w:tblGrid>
      <w:tr w:rsidR="001325F0" w:rsidTr="006945F6">
        <w:tc>
          <w:tcPr>
            <w:tcW w:w="900" w:type="dxa"/>
            <w:shd w:val="clear" w:color="auto" w:fill="D9D9D9" w:themeFill="background1" w:themeFillShade="D9"/>
          </w:tcPr>
          <w:p w:rsidR="001325F0" w:rsidRDefault="001325F0" w:rsidP="006E1768">
            <w:pPr>
              <w:rPr>
                <w:b/>
              </w:rPr>
            </w:pPr>
          </w:p>
        </w:tc>
        <w:tc>
          <w:tcPr>
            <w:tcW w:w="3060" w:type="dxa"/>
            <w:shd w:val="clear" w:color="auto" w:fill="D9D9D9" w:themeFill="background1" w:themeFillShade="D9"/>
          </w:tcPr>
          <w:p w:rsidR="001325F0" w:rsidRDefault="001325F0" w:rsidP="006E1768">
            <w:pPr>
              <w:jc w:val="center"/>
              <w:rPr>
                <w:b/>
              </w:rPr>
            </w:pPr>
            <w:r>
              <w:rPr>
                <w:b/>
              </w:rPr>
              <w:t>Mean annual load (kg</w:t>
            </w:r>
            <w:r w:rsidR="006945F6">
              <w:rPr>
                <w:b/>
              </w:rPr>
              <w:t>/</w:t>
            </w:r>
            <w:proofErr w:type="spellStart"/>
            <w:r w:rsidR="006945F6">
              <w:rPr>
                <w:b/>
              </w:rPr>
              <w:t>yr</w:t>
            </w:r>
            <w:proofErr w:type="spellEnd"/>
            <w:r>
              <w:rPr>
                <w:b/>
              </w:rPr>
              <w:t>)</w:t>
            </w:r>
          </w:p>
        </w:tc>
        <w:tc>
          <w:tcPr>
            <w:tcW w:w="2700" w:type="dxa"/>
            <w:shd w:val="clear" w:color="auto" w:fill="D9D9D9" w:themeFill="background1" w:themeFillShade="D9"/>
          </w:tcPr>
          <w:p w:rsidR="001325F0" w:rsidRDefault="001325F0" w:rsidP="006E1768">
            <w:pPr>
              <w:jc w:val="center"/>
              <w:rPr>
                <w:b/>
              </w:rPr>
            </w:pPr>
            <w:r>
              <w:rPr>
                <w:b/>
              </w:rPr>
              <w:t>95% C</w:t>
            </w:r>
            <w:r w:rsidR="006945F6">
              <w:rPr>
                <w:b/>
              </w:rPr>
              <w:t>.</w:t>
            </w:r>
            <w:r>
              <w:rPr>
                <w:b/>
              </w:rPr>
              <w:t>I</w:t>
            </w:r>
            <w:r w:rsidR="006945F6">
              <w:rPr>
                <w:b/>
              </w:rPr>
              <w:t>. (kg/</w:t>
            </w:r>
            <w:proofErr w:type="spellStart"/>
            <w:r w:rsidR="006945F6">
              <w:rPr>
                <w:b/>
              </w:rPr>
              <w:t>yr</w:t>
            </w:r>
            <w:proofErr w:type="spellEnd"/>
            <w:r w:rsidR="006945F6">
              <w:rPr>
                <w:b/>
              </w:rPr>
              <w:t>)</w:t>
            </w:r>
          </w:p>
        </w:tc>
      </w:tr>
      <w:tr w:rsidR="001325F0" w:rsidTr="006E1768">
        <w:tc>
          <w:tcPr>
            <w:tcW w:w="900" w:type="dxa"/>
          </w:tcPr>
          <w:p w:rsidR="001325F0" w:rsidRPr="00FD00A8" w:rsidRDefault="001325F0" w:rsidP="006E1768">
            <w:r>
              <w:t>TP</w:t>
            </w:r>
          </w:p>
        </w:tc>
        <w:tc>
          <w:tcPr>
            <w:tcW w:w="3060" w:type="dxa"/>
          </w:tcPr>
          <w:p w:rsidR="001325F0" w:rsidRPr="00FD00A8" w:rsidRDefault="001325F0" w:rsidP="006E1768">
            <w:pPr>
              <w:jc w:val="center"/>
            </w:pPr>
            <w:r>
              <w:t>1913</w:t>
            </w:r>
          </w:p>
        </w:tc>
        <w:tc>
          <w:tcPr>
            <w:tcW w:w="2700" w:type="dxa"/>
          </w:tcPr>
          <w:p w:rsidR="001325F0" w:rsidRPr="00FD00A8" w:rsidRDefault="001325F0" w:rsidP="006E1768">
            <w:pPr>
              <w:jc w:val="center"/>
            </w:pPr>
            <w:r>
              <w:t>1628 – 2234</w:t>
            </w:r>
          </w:p>
        </w:tc>
      </w:tr>
      <w:tr w:rsidR="001325F0" w:rsidTr="006E1768">
        <w:tc>
          <w:tcPr>
            <w:tcW w:w="900" w:type="dxa"/>
          </w:tcPr>
          <w:p w:rsidR="001325F0" w:rsidRPr="00FD00A8" w:rsidRDefault="001325F0" w:rsidP="006E1768">
            <w:r>
              <w:t>TDP</w:t>
            </w:r>
          </w:p>
        </w:tc>
        <w:tc>
          <w:tcPr>
            <w:tcW w:w="3060" w:type="dxa"/>
          </w:tcPr>
          <w:p w:rsidR="001325F0" w:rsidRPr="00FD00A8" w:rsidRDefault="001325F0" w:rsidP="006E1768">
            <w:pPr>
              <w:jc w:val="center"/>
            </w:pPr>
            <w:r>
              <w:t>1398</w:t>
            </w:r>
          </w:p>
        </w:tc>
        <w:tc>
          <w:tcPr>
            <w:tcW w:w="2700" w:type="dxa"/>
          </w:tcPr>
          <w:p w:rsidR="001325F0" w:rsidRPr="00FD00A8" w:rsidRDefault="001325F0" w:rsidP="006E1768">
            <w:pPr>
              <w:jc w:val="center"/>
            </w:pPr>
            <w:r>
              <w:t>1278 - 1734</w:t>
            </w:r>
          </w:p>
        </w:tc>
      </w:tr>
    </w:tbl>
    <w:p w:rsidR="001325F0" w:rsidRDefault="001325F0" w:rsidP="001325F0">
      <w:r>
        <w:t xml:space="preserve"> </w:t>
      </w:r>
    </w:p>
    <w:p w:rsidR="001325F0" w:rsidRDefault="00791E84" w:rsidP="001325F0">
      <w:r>
        <w:t>We recalculated e</w:t>
      </w:r>
      <w:r w:rsidR="006945F6">
        <w:t xml:space="preserve">stimated P loads in tile discharge for the 517 ha of tiled area cited in the VT AAFM data for JBW, representing the area of drained fields clipped to the “above” watershed boundaries.  Annual </w:t>
      </w:r>
      <w:r w:rsidR="001325F0">
        <w:t>estimated tile loads calculated as median tile P load x estimated tiled area using single P concentration because no assumptions of breakdown of row crop/hay required)</w:t>
      </w:r>
    </w:p>
    <w:p w:rsidR="001325F0" w:rsidRDefault="001325F0" w:rsidP="001325F0"/>
    <w:p w:rsidR="006945F6" w:rsidRPr="006945F6" w:rsidRDefault="006945F6" w:rsidP="001325F0">
      <w:pPr>
        <w:rPr>
          <w:b/>
        </w:rPr>
      </w:pPr>
      <w:r w:rsidRPr="006945F6">
        <w:rPr>
          <w:b/>
        </w:rPr>
        <w:t>Estimated P loads in tile discharge above USGS station, tiled area = 517 ha)</w:t>
      </w:r>
    </w:p>
    <w:tbl>
      <w:tblPr>
        <w:tblStyle w:val="TableGrid"/>
        <w:tblW w:w="0" w:type="auto"/>
        <w:tblInd w:w="108" w:type="dxa"/>
        <w:tblLook w:val="04A0" w:firstRow="1" w:lastRow="0" w:firstColumn="1" w:lastColumn="0" w:noHBand="0" w:noVBand="1"/>
      </w:tblPr>
      <w:tblGrid>
        <w:gridCol w:w="900"/>
        <w:gridCol w:w="3060"/>
        <w:gridCol w:w="2700"/>
      </w:tblGrid>
      <w:tr w:rsidR="001325F0" w:rsidTr="006945F6">
        <w:tc>
          <w:tcPr>
            <w:tcW w:w="900" w:type="dxa"/>
            <w:shd w:val="clear" w:color="auto" w:fill="D9D9D9" w:themeFill="background1" w:themeFillShade="D9"/>
          </w:tcPr>
          <w:p w:rsidR="001325F0" w:rsidRDefault="001325F0" w:rsidP="006E1768">
            <w:pPr>
              <w:rPr>
                <w:b/>
              </w:rPr>
            </w:pPr>
          </w:p>
        </w:tc>
        <w:tc>
          <w:tcPr>
            <w:tcW w:w="3060" w:type="dxa"/>
            <w:shd w:val="clear" w:color="auto" w:fill="D9D9D9" w:themeFill="background1" w:themeFillShade="D9"/>
          </w:tcPr>
          <w:p w:rsidR="001325F0" w:rsidRDefault="001325F0" w:rsidP="006E1768">
            <w:pPr>
              <w:jc w:val="center"/>
              <w:rPr>
                <w:b/>
              </w:rPr>
            </w:pPr>
            <w:r>
              <w:rPr>
                <w:b/>
              </w:rPr>
              <w:t>Mean annual load (kg</w:t>
            </w:r>
            <w:r w:rsidR="006945F6">
              <w:rPr>
                <w:b/>
              </w:rPr>
              <w:t>/</w:t>
            </w:r>
            <w:proofErr w:type="spellStart"/>
            <w:r w:rsidR="006945F6">
              <w:rPr>
                <w:b/>
              </w:rPr>
              <w:t>yr</w:t>
            </w:r>
            <w:proofErr w:type="spellEnd"/>
            <w:r>
              <w:rPr>
                <w:b/>
              </w:rPr>
              <w:t>)</w:t>
            </w:r>
          </w:p>
        </w:tc>
        <w:tc>
          <w:tcPr>
            <w:tcW w:w="2700" w:type="dxa"/>
            <w:shd w:val="clear" w:color="auto" w:fill="D9D9D9" w:themeFill="background1" w:themeFillShade="D9"/>
          </w:tcPr>
          <w:p w:rsidR="001325F0" w:rsidRDefault="001325F0" w:rsidP="006E1768">
            <w:pPr>
              <w:jc w:val="center"/>
              <w:rPr>
                <w:b/>
              </w:rPr>
            </w:pPr>
            <w:r>
              <w:rPr>
                <w:b/>
              </w:rPr>
              <w:t>95% CI</w:t>
            </w:r>
            <w:r w:rsidR="006945F6">
              <w:rPr>
                <w:b/>
              </w:rPr>
              <w:t xml:space="preserve"> (kg/</w:t>
            </w:r>
            <w:proofErr w:type="spellStart"/>
            <w:r w:rsidR="006945F6">
              <w:rPr>
                <w:b/>
              </w:rPr>
              <w:t>yr</w:t>
            </w:r>
            <w:proofErr w:type="spellEnd"/>
            <w:r w:rsidR="006945F6">
              <w:rPr>
                <w:b/>
              </w:rPr>
              <w:t>)</w:t>
            </w:r>
          </w:p>
        </w:tc>
      </w:tr>
      <w:tr w:rsidR="001325F0" w:rsidTr="006E1768">
        <w:tc>
          <w:tcPr>
            <w:tcW w:w="900" w:type="dxa"/>
          </w:tcPr>
          <w:p w:rsidR="001325F0" w:rsidRPr="00FD00A8" w:rsidRDefault="001325F0" w:rsidP="006E1768">
            <w:r>
              <w:t>TP</w:t>
            </w:r>
          </w:p>
        </w:tc>
        <w:tc>
          <w:tcPr>
            <w:tcW w:w="3060" w:type="dxa"/>
          </w:tcPr>
          <w:p w:rsidR="001325F0" w:rsidRPr="00FD00A8" w:rsidRDefault="001325F0" w:rsidP="006E1768">
            <w:pPr>
              <w:jc w:val="center"/>
            </w:pPr>
            <w:r>
              <w:t>280</w:t>
            </w:r>
          </w:p>
        </w:tc>
        <w:tc>
          <w:tcPr>
            <w:tcW w:w="2700" w:type="dxa"/>
          </w:tcPr>
          <w:p w:rsidR="001325F0" w:rsidRPr="00FD00A8" w:rsidRDefault="001325F0" w:rsidP="006E1768">
            <w:pPr>
              <w:jc w:val="center"/>
            </w:pPr>
            <w:r>
              <w:t>190 – 384</w:t>
            </w:r>
          </w:p>
        </w:tc>
      </w:tr>
      <w:tr w:rsidR="001325F0" w:rsidTr="006E1768">
        <w:tc>
          <w:tcPr>
            <w:tcW w:w="900" w:type="dxa"/>
          </w:tcPr>
          <w:p w:rsidR="001325F0" w:rsidRPr="00FD00A8" w:rsidRDefault="001325F0" w:rsidP="006E1768">
            <w:r>
              <w:t>TDP</w:t>
            </w:r>
          </w:p>
        </w:tc>
        <w:tc>
          <w:tcPr>
            <w:tcW w:w="3060" w:type="dxa"/>
          </w:tcPr>
          <w:p w:rsidR="001325F0" w:rsidRPr="00FD00A8" w:rsidRDefault="001325F0" w:rsidP="006E1768">
            <w:pPr>
              <w:jc w:val="center"/>
            </w:pPr>
            <w:r>
              <w:t xml:space="preserve">103 </w:t>
            </w:r>
          </w:p>
        </w:tc>
        <w:tc>
          <w:tcPr>
            <w:tcW w:w="2700" w:type="dxa"/>
          </w:tcPr>
          <w:p w:rsidR="001325F0" w:rsidRPr="00FD00A8" w:rsidRDefault="001325F0" w:rsidP="006E1768">
            <w:pPr>
              <w:jc w:val="center"/>
            </w:pPr>
            <w:r>
              <w:t>86 - 195</w:t>
            </w:r>
          </w:p>
        </w:tc>
      </w:tr>
    </w:tbl>
    <w:p w:rsidR="001325F0" w:rsidRDefault="001325F0" w:rsidP="001325F0"/>
    <w:p w:rsidR="001325F0" w:rsidRDefault="00791E84" w:rsidP="001325F0">
      <w:r>
        <w:t xml:space="preserve">We summarize the proportion of total JBW P loads represented by tile discharge as follows. </w:t>
      </w:r>
    </w:p>
    <w:p w:rsidR="00791E84" w:rsidRPr="00791E84" w:rsidRDefault="00791E84" w:rsidP="001325F0">
      <w:r>
        <w:t>Mean tile load % of total is computed as the estimated median P load from tile discharge divided by the monitored Jewett Brook P load.  An error range for this estimate was computed as the [low 95% C.I. of tile load]</w:t>
      </w:r>
      <w:proofErr w:type="gramStart"/>
      <w:r>
        <w:t>/[</w:t>
      </w:r>
      <w:proofErr w:type="gramEnd"/>
      <w:r>
        <w:t>high 95% C.I. of monitored load] and the [high 95% C.I. of tile load]/[low 95% C.I. of monitored load]. These estimates are shown below:</w:t>
      </w:r>
    </w:p>
    <w:p w:rsidR="001325F0" w:rsidRDefault="001325F0" w:rsidP="001325F0"/>
    <w:tbl>
      <w:tblPr>
        <w:tblStyle w:val="TableGrid"/>
        <w:tblW w:w="0" w:type="auto"/>
        <w:tblInd w:w="108" w:type="dxa"/>
        <w:tblLook w:val="04A0" w:firstRow="1" w:lastRow="0" w:firstColumn="1" w:lastColumn="0" w:noHBand="0" w:noVBand="1"/>
      </w:tblPr>
      <w:tblGrid>
        <w:gridCol w:w="900"/>
        <w:gridCol w:w="3060"/>
        <w:gridCol w:w="2700"/>
      </w:tblGrid>
      <w:tr w:rsidR="001325F0" w:rsidTr="00791E84">
        <w:tc>
          <w:tcPr>
            <w:tcW w:w="900" w:type="dxa"/>
            <w:shd w:val="clear" w:color="auto" w:fill="D9D9D9" w:themeFill="background1" w:themeFillShade="D9"/>
          </w:tcPr>
          <w:p w:rsidR="001325F0" w:rsidRPr="00791E84" w:rsidRDefault="001325F0" w:rsidP="006E1768">
            <w:pPr>
              <w:rPr>
                <w:b/>
              </w:rPr>
            </w:pPr>
          </w:p>
        </w:tc>
        <w:tc>
          <w:tcPr>
            <w:tcW w:w="3060" w:type="dxa"/>
            <w:shd w:val="clear" w:color="auto" w:fill="D9D9D9" w:themeFill="background1" w:themeFillShade="D9"/>
          </w:tcPr>
          <w:p w:rsidR="001325F0" w:rsidRPr="00791E84" w:rsidRDefault="001325F0" w:rsidP="006E1768">
            <w:pPr>
              <w:jc w:val="center"/>
              <w:rPr>
                <w:b/>
              </w:rPr>
            </w:pPr>
            <w:r w:rsidRPr="00791E84">
              <w:rPr>
                <w:b/>
              </w:rPr>
              <w:t>Tile load % of total</w:t>
            </w:r>
          </w:p>
        </w:tc>
        <w:tc>
          <w:tcPr>
            <w:tcW w:w="2700" w:type="dxa"/>
            <w:shd w:val="clear" w:color="auto" w:fill="D9D9D9" w:themeFill="background1" w:themeFillShade="D9"/>
          </w:tcPr>
          <w:p w:rsidR="001325F0" w:rsidRPr="00791E84" w:rsidRDefault="001325F0" w:rsidP="006E1768">
            <w:pPr>
              <w:jc w:val="center"/>
              <w:rPr>
                <w:b/>
              </w:rPr>
            </w:pPr>
            <w:r w:rsidRPr="00791E84">
              <w:rPr>
                <w:b/>
              </w:rPr>
              <w:t>Range</w:t>
            </w:r>
          </w:p>
        </w:tc>
      </w:tr>
      <w:tr w:rsidR="001325F0" w:rsidTr="00791E84">
        <w:tc>
          <w:tcPr>
            <w:tcW w:w="900" w:type="dxa"/>
            <w:shd w:val="clear" w:color="auto" w:fill="auto"/>
          </w:tcPr>
          <w:p w:rsidR="001325F0" w:rsidRPr="00791E84" w:rsidRDefault="001325F0" w:rsidP="006E1768">
            <w:r w:rsidRPr="00791E84">
              <w:t>TP</w:t>
            </w:r>
          </w:p>
        </w:tc>
        <w:tc>
          <w:tcPr>
            <w:tcW w:w="3060" w:type="dxa"/>
            <w:shd w:val="clear" w:color="auto" w:fill="auto"/>
          </w:tcPr>
          <w:p w:rsidR="001325F0" w:rsidRPr="00791E84" w:rsidRDefault="001325F0" w:rsidP="006E1768">
            <w:pPr>
              <w:jc w:val="center"/>
            </w:pPr>
            <w:r w:rsidRPr="00791E84">
              <w:t>15%</w:t>
            </w:r>
          </w:p>
        </w:tc>
        <w:tc>
          <w:tcPr>
            <w:tcW w:w="2700" w:type="dxa"/>
            <w:shd w:val="clear" w:color="auto" w:fill="auto"/>
          </w:tcPr>
          <w:p w:rsidR="001325F0" w:rsidRPr="00791E84" w:rsidRDefault="001325F0" w:rsidP="006E1768">
            <w:pPr>
              <w:jc w:val="center"/>
            </w:pPr>
            <w:r w:rsidRPr="00791E84">
              <w:t>8.5 – 24%</w:t>
            </w:r>
          </w:p>
        </w:tc>
      </w:tr>
      <w:tr w:rsidR="001325F0" w:rsidTr="00791E84">
        <w:tc>
          <w:tcPr>
            <w:tcW w:w="900" w:type="dxa"/>
            <w:shd w:val="clear" w:color="auto" w:fill="auto"/>
          </w:tcPr>
          <w:p w:rsidR="001325F0" w:rsidRPr="00791E84" w:rsidRDefault="001325F0" w:rsidP="006E1768">
            <w:r w:rsidRPr="00791E84">
              <w:t>TDP</w:t>
            </w:r>
          </w:p>
        </w:tc>
        <w:tc>
          <w:tcPr>
            <w:tcW w:w="3060" w:type="dxa"/>
            <w:shd w:val="clear" w:color="auto" w:fill="auto"/>
          </w:tcPr>
          <w:p w:rsidR="001325F0" w:rsidRPr="00791E84" w:rsidRDefault="001325F0" w:rsidP="006E1768">
            <w:pPr>
              <w:jc w:val="center"/>
            </w:pPr>
            <w:r w:rsidRPr="00791E84">
              <w:t>7%</w:t>
            </w:r>
          </w:p>
        </w:tc>
        <w:tc>
          <w:tcPr>
            <w:tcW w:w="2700" w:type="dxa"/>
            <w:shd w:val="clear" w:color="auto" w:fill="auto"/>
          </w:tcPr>
          <w:p w:rsidR="001325F0" w:rsidRPr="00791E84" w:rsidRDefault="001325F0" w:rsidP="006E1768">
            <w:pPr>
              <w:jc w:val="center"/>
            </w:pPr>
            <w:r w:rsidRPr="00791E84">
              <w:t>5 – 15%</w:t>
            </w:r>
          </w:p>
        </w:tc>
      </w:tr>
    </w:tbl>
    <w:p w:rsidR="001325F0" w:rsidRDefault="001325F0" w:rsidP="001325F0"/>
    <w:p w:rsidR="001325F0" w:rsidRDefault="001325F0" w:rsidP="001325F0"/>
    <w:p w:rsidR="001325F0" w:rsidRDefault="001325F0" w:rsidP="001325F0"/>
    <w:p w:rsidR="00791E84" w:rsidRDefault="00791E84" w:rsidP="00791E84">
      <w:proofErr w:type="gramStart"/>
      <w:r w:rsidRPr="001325F0">
        <w:rPr>
          <w:b/>
        </w:rPr>
        <w:t xml:space="preserve">Approach </w:t>
      </w:r>
      <w:r>
        <w:rPr>
          <w:b/>
        </w:rPr>
        <w:t>2</w:t>
      </w:r>
      <w:r w:rsidRPr="001325F0">
        <w:rPr>
          <w:b/>
        </w:rPr>
        <w:t>.</w:t>
      </w:r>
      <w:proofErr w:type="gramEnd"/>
      <w:r w:rsidRPr="001325F0">
        <w:rPr>
          <w:b/>
        </w:rPr>
        <w:t xml:space="preserve"> </w:t>
      </w:r>
      <w:r>
        <w:rPr>
          <w:b/>
        </w:rPr>
        <w:t xml:space="preserve"> </w:t>
      </w:r>
      <w:r>
        <w:t>In this approach, we compared estimates of annual P loads from tile discharge for the 845.5 ha of tiled cropland within the entire JBW from the VTAAFM inventory against annual P loads in Jewett Brook extrapolated from the USGS monitored area</w:t>
      </w:r>
      <w:r w:rsidR="006E1768">
        <w:t xml:space="preserve"> (1180 ha)</w:t>
      </w:r>
      <w:r>
        <w:t xml:space="preserve"> to the entire watershed</w:t>
      </w:r>
      <w:r w:rsidR="006E1768">
        <w:t xml:space="preserve"> (2096 ha)</w:t>
      </w:r>
      <w:r>
        <w:t xml:space="preserve"> </w:t>
      </w:r>
      <w:r w:rsidR="006E1768">
        <w:t>by a simple area ratio of 1.7</w:t>
      </w:r>
      <w:r w:rsidR="000114D9">
        <w:t>8</w:t>
      </w:r>
      <w:r w:rsidR="006E1768">
        <w:t>.</w:t>
      </w:r>
    </w:p>
    <w:p w:rsidR="00791E84" w:rsidRDefault="00791E84" w:rsidP="00791E84"/>
    <w:p w:rsidR="001325F0" w:rsidRDefault="001325F0" w:rsidP="001325F0"/>
    <w:p w:rsidR="001325F0" w:rsidRDefault="001325F0" w:rsidP="001325F0"/>
    <w:p w:rsidR="006E1768" w:rsidRPr="006945F6" w:rsidRDefault="006E1768" w:rsidP="006E1768">
      <w:pPr>
        <w:rPr>
          <w:b/>
        </w:rPr>
      </w:pPr>
      <w:r>
        <w:rPr>
          <w:b/>
        </w:rPr>
        <w:lastRenderedPageBreak/>
        <w:t xml:space="preserve">Jewett Brook P </w:t>
      </w:r>
      <w:r w:rsidRPr="00791E84">
        <w:rPr>
          <w:b/>
        </w:rPr>
        <w:t xml:space="preserve">loads </w:t>
      </w:r>
      <w:r>
        <w:rPr>
          <w:b/>
        </w:rPr>
        <w:t>extrapolated to entire JBW,</w:t>
      </w:r>
      <w:r w:rsidRPr="00791E84">
        <w:rPr>
          <w:b/>
        </w:rPr>
        <w:t xml:space="preserve"> drainage area = 1180 ha)</w:t>
      </w:r>
    </w:p>
    <w:tbl>
      <w:tblPr>
        <w:tblStyle w:val="TableGrid"/>
        <w:tblW w:w="0" w:type="auto"/>
        <w:tblInd w:w="108" w:type="dxa"/>
        <w:tblLook w:val="04A0" w:firstRow="1" w:lastRow="0" w:firstColumn="1" w:lastColumn="0" w:noHBand="0" w:noVBand="1"/>
      </w:tblPr>
      <w:tblGrid>
        <w:gridCol w:w="900"/>
        <w:gridCol w:w="3060"/>
        <w:gridCol w:w="2700"/>
      </w:tblGrid>
      <w:tr w:rsidR="006E1768" w:rsidTr="006E1768">
        <w:tc>
          <w:tcPr>
            <w:tcW w:w="900" w:type="dxa"/>
            <w:shd w:val="clear" w:color="auto" w:fill="D9D9D9" w:themeFill="background1" w:themeFillShade="D9"/>
          </w:tcPr>
          <w:p w:rsidR="006E1768" w:rsidRDefault="006E1768" w:rsidP="006E1768">
            <w:pPr>
              <w:rPr>
                <w:b/>
              </w:rPr>
            </w:pPr>
          </w:p>
        </w:tc>
        <w:tc>
          <w:tcPr>
            <w:tcW w:w="3060" w:type="dxa"/>
            <w:shd w:val="clear" w:color="auto" w:fill="D9D9D9" w:themeFill="background1" w:themeFillShade="D9"/>
          </w:tcPr>
          <w:p w:rsidR="006E1768" w:rsidRDefault="006E1768" w:rsidP="006E1768">
            <w:pPr>
              <w:jc w:val="center"/>
              <w:rPr>
                <w:b/>
              </w:rPr>
            </w:pPr>
            <w:r>
              <w:rPr>
                <w:b/>
              </w:rPr>
              <w:t>Mean annual load (kg/</w:t>
            </w:r>
            <w:proofErr w:type="spellStart"/>
            <w:r>
              <w:rPr>
                <w:b/>
              </w:rPr>
              <w:t>yr</w:t>
            </w:r>
            <w:proofErr w:type="spellEnd"/>
            <w:r>
              <w:rPr>
                <w:b/>
              </w:rPr>
              <w:t>)</w:t>
            </w:r>
          </w:p>
        </w:tc>
        <w:tc>
          <w:tcPr>
            <w:tcW w:w="2700" w:type="dxa"/>
            <w:shd w:val="clear" w:color="auto" w:fill="D9D9D9" w:themeFill="background1" w:themeFillShade="D9"/>
          </w:tcPr>
          <w:p w:rsidR="006E1768" w:rsidRDefault="006E1768" w:rsidP="006E1768">
            <w:pPr>
              <w:jc w:val="center"/>
              <w:rPr>
                <w:b/>
              </w:rPr>
            </w:pPr>
            <w:r>
              <w:rPr>
                <w:b/>
              </w:rPr>
              <w:t>95% C.I. (kg/</w:t>
            </w:r>
            <w:proofErr w:type="spellStart"/>
            <w:r>
              <w:rPr>
                <w:b/>
              </w:rPr>
              <w:t>yr</w:t>
            </w:r>
            <w:proofErr w:type="spellEnd"/>
            <w:r>
              <w:rPr>
                <w:b/>
              </w:rPr>
              <w:t>)</w:t>
            </w:r>
          </w:p>
        </w:tc>
      </w:tr>
      <w:tr w:rsidR="006E1768" w:rsidTr="006E1768">
        <w:tc>
          <w:tcPr>
            <w:tcW w:w="900" w:type="dxa"/>
          </w:tcPr>
          <w:p w:rsidR="006E1768" w:rsidRPr="00FD00A8" w:rsidRDefault="006E1768" w:rsidP="006E1768">
            <w:r>
              <w:t>TP</w:t>
            </w:r>
          </w:p>
        </w:tc>
        <w:tc>
          <w:tcPr>
            <w:tcW w:w="3060" w:type="dxa"/>
          </w:tcPr>
          <w:p w:rsidR="006E1768" w:rsidRPr="00FD00A8" w:rsidRDefault="000114D9" w:rsidP="006E1768">
            <w:pPr>
              <w:jc w:val="center"/>
            </w:pPr>
            <w:r>
              <w:t>3404</w:t>
            </w:r>
          </w:p>
        </w:tc>
        <w:tc>
          <w:tcPr>
            <w:tcW w:w="2700" w:type="dxa"/>
          </w:tcPr>
          <w:p w:rsidR="006E1768" w:rsidRPr="00FD00A8" w:rsidRDefault="000114D9" w:rsidP="006E1768">
            <w:pPr>
              <w:jc w:val="center"/>
            </w:pPr>
            <w:r>
              <w:t>2898 - 3976</w:t>
            </w:r>
          </w:p>
        </w:tc>
      </w:tr>
      <w:tr w:rsidR="006E1768" w:rsidTr="006E1768">
        <w:tc>
          <w:tcPr>
            <w:tcW w:w="900" w:type="dxa"/>
          </w:tcPr>
          <w:p w:rsidR="006E1768" w:rsidRPr="00FD00A8" w:rsidRDefault="006E1768" w:rsidP="006E1768">
            <w:r>
              <w:t>TDP</w:t>
            </w:r>
          </w:p>
        </w:tc>
        <w:tc>
          <w:tcPr>
            <w:tcW w:w="3060" w:type="dxa"/>
          </w:tcPr>
          <w:p w:rsidR="006E1768" w:rsidRPr="00FD00A8" w:rsidRDefault="000114D9" w:rsidP="006E1768">
            <w:pPr>
              <w:jc w:val="center"/>
            </w:pPr>
            <w:r>
              <w:t>2488</w:t>
            </w:r>
          </w:p>
        </w:tc>
        <w:tc>
          <w:tcPr>
            <w:tcW w:w="2700" w:type="dxa"/>
          </w:tcPr>
          <w:p w:rsidR="006E1768" w:rsidRPr="00FD00A8" w:rsidRDefault="000114D9" w:rsidP="006E1768">
            <w:pPr>
              <w:jc w:val="center"/>
            </w:pPr>
            <w:r>
              <w:t>2275 - 3086</w:t>
            </w:r>
          </w:p>
        </w:tc>
      </w:tr>
    </w:tbl>
    <w:p w:rsidR="001325F0" w:rsidRDefault="001325F0" w:rsidP="001325F0"/>
    <w:p w:rsidR="001325F0" w:rsidRDefault="001325F0" w:rsidP="001325F0"/>
    <w:p w:rsidR="006E1768" w:rsidRPr="006945F6" w:rsidRDefault="006E1768" w:rsidP="006E1768">
      <w:pPr>
        <w:rPr>
          <w:b/>
        </w:rPr>
      </w:pPr>
      <w:r w:rsidRPr="006945F6">
        <w:rPr>
          <w:b/>
        </w:rPr>
        <w:t xml:space="preserve">Estimated P loads in tile discharge </w:t>
      </w:r>
      <w:r>
        <w:rPr>
          <w:b/>
        </w:rPr>
        <w:t>for entire JBW</w:t>
      </w:r>
      <w:proofErr w:type="gramStart"/>
      <w:r>
        <w:rPr>
          <w:b/>
        </w:rPr>
        <w:t xml:space="preserve">, </w:t>
      </w:r>
      <w:r w:rsidRPr="006945F6">
        <w:rPr>
          <w:b/>
        </w:rPr>
        <w:t xml:space="preserve"> tiled</w:t>
      </w:r>
      <w:proofErr w:type="gramEnd"/>
      <w:r w:rsidRPr="006945F6">
        <w:rPr>
          <w:b/>
        </w:rPr>
        <w:t xml:space="preserve"> area = </w:t>
      </w:r>
      <w:r>
        <w:rPr>
          <w:b/>
        </w:rPr>
        <w:t>846</w:t>
      </w:r>
      <w:r w:rsidRPr="006945F6">
        <w:rPr>
          <w:b/>
        </w:rPr>
        <w:t xml:space="preserve"> ha)</w:t>
      </w:r>
    </w:p>
    <w:tbl>
      <w:tblPr>
        <w:tblStyle w:val="TableGrid"/>
        <w:tblW w:w="0" w:type="auto"/>
        <w:tblInd w:w="108" w:type="dxa"/>
        <w:tblLook w:val="04A0" w:firstRow="1" w:lastRow="0" w:firstColumn="1" w:lastColumn="0" w:noHBand="0" w:noVBand="1"/>
      </w:tblPr>
      <w:tblGrid>
        <w:gridCol w:w="900"/>
        <w:gridCol w:w="3060"/>
        <w:gridCol w:w="2700"/>
      </w:tblGrid>
      <w:tr w:rsidR="006E1768" w:rsidTr="006E1768">
        <w:tc>
          <w:tcPr>
            <w:tcW w:w="900" w:type="dxa"/>
            <w:shd w:val="clear" w:color="auto" w:fill="D9D9D9" w:themeFill="background1" w:themeFillShade="D9"/>
          </w:tcPr>
          <w:p w:rsidR="006E1768" w:rsidRDefault="006E1768" w:rsidP="006E1768">
            <w:pPr>
              <w:rPr>
                <w:b/>
              </w:rPr>
            </w:pPr>
          </w:p>
        </w:tc>
        <w:tc>
          <w:tcPr>
            <w:tcW w:w="3060" w:type="dxa"/>
            <w:shd w:val="clear" w:color="auto" w:fill="D9D9D9" w:themeFill="background1" w:themeFillShade="D9"/>
          </w:tcPr>
          <w:p w:rsidR="006E1768" w:rsidRDefault="006E1768" w:rsidP="006E1768">
            <w:pPr>
              <w:jc w:val="center"/>
              <w:rPr>
                <w:b/>
              </w:rPr>
            </w:pPr>
            <w:r>
              <w:rPr>
                <w:b/>
              </w:rPr>
              <w:t>Mean annual load (kg/</w:t>
            </w:r>
            <w:proofErr w:type="spellStart"/>
            <w:r>
              <w:rPr>
                <w:b/>
              </w:rPr>
              <w:t>yr</w:t>
            </w:r>
            <w:proofErr w:type="spellEnd"/>
            <w:r>
              <w:rPr>
                <w:b/>
              </w:rPr>
              <w:t>)</w:t>
            </w:r>
          </w:p>
        </w:tc>
        <w:tc>
          <w:tcPr>
            <w:tcW w:w="2700" w:type="dxa"/>
            <w:shd w:val="clear" w:color="auto" w:fill="D9D9D9" w:themeFill="background1" w:themeFillShade="D9"/>
          </w:tcPr>
          <w:p w:rsidR="006E1768" w:rsidRDefault="006E1768" w:rsidP="006E1768">
            <w:pPr>
              <w:jc w:val="center"/>
              <w:rPr>
                <w:b/>
              </w:rPr>
            </w:pPr>
            <w:r>
              <w:rPr>
                <w:b/>
              </w:rPr>
              <w:t>95% CI (kg/</w:t>
            </w:r>
            <w:proofErr w:type="spellStart"/>
            <w:r>
              <w:rPr>
                <w:b/>
              </w:rPr>
              <w:t>yr</w:t>
            </w:r>
            <w:proofErr w:type="spellEnd"/>
            <w:r>
              <w:rPr>
                <w:b/>
              </w:rPr>
              <w:t>)</w:t>
            </w:r>
          </w:p>
        </w:tc>
      </w:tr>
      <w:tr w:rsidR="006E1768" w:rsidTr="006E1768">
        <w:tc>
          <w:tcPr>
            <w:tcW w:w="900" w:type="dxa"/>
          </w:tcPr>
          <w:p w:rsidR="006E1768" w:rsidRPr="00FD00A8" w:rsidRDefault="006E1768" w:rsidP="006E1768">
            <w:r>
              <w:t>TP</w:t>
            </w:r>
          </w:p>
        </w:tc>
        <w:tc>
          <w:tcPr>
            <w:tcW w:w="3060" w:type="dxa"/>
          </w:tcPr>
          <w:p w:rsidR="006E1768" w:rsidRPr="00FD00A8" w:rsidRDefault="006E1768" w:rsidP="006E1768">
            <w:pPr>
              <w:jc w:val="center"/>
            </w:pPr>
            <w:r>
              <w:t>458</w:t>
            </w:r>
          </w:p>
        </w:tc>
        <w:tc>
          <w:tcPr>
            <w:tcW w:w="2700" w:type="dxa"/>
          </w:tcPr>
          <w:p w:rsidR="006E1768" w:rsidRPr="00FD00A8" w:rsidRDefault="006E1768" w:rsidP="006E1768">
            <w:pPr>
              <w:jc w:val="center"/>
            </w:pPr>
            <w:r>
              <w:t>311 – 638</w:t>
            </w:r>
          </w:p>
        </w:tc>
      </w:tr>
      <w:tr w:rsidR="006E1768" w:rsidTr="006E1768">
        <w:tc>
          <w:tcPr>
            <w:tcW w:w="900" w:type="dxa"/>
          </w:tcPr>
          <w:p w:rsidR="006E1768" w:rsidRPr="00FD00A8" w:rsidRDefault="006E1768" w:rsidP="006E1768">
            <w:r>
              <w:t>TDP</w:t>
            </w:r>
          </w:p>
        </w:tc>
        <w:tc>
          <w:tcPr>
            <w:tcW w:w="3060" w:type="dxa"/>
          </w:tcPr>
          <w:p w:rsidR="006E1768" w:rsidRPr="00FD00A8" w:rsidRDefault="006E1768" w:rsidP="006E1768">
            <w:pPr>
              <w:jc w:val="center"/>
            </w:pPr>
            <w:r>
              <w:t>168</w:t>
            </w:r>
          </w:p>
        </w:tc>
        <w:tc>
          <w:tcPr>
            <w:tcW w:w="2700" w:type="dxa"/>
          </w:tcPr>
          <w:p w:rsidR="006E1768" w:rsidRPr="00FD00A8" w:rsidRDefault="006E1768" w:rsidP="006E1768">
            <w:pPr>
              <w:jc w:val="center"/>
            </w:pPr>
            <w:r>
              <w:t>140 - 320</w:t>
            </w:r>
          </w:p>
        </w:tc>
      </w:tr>
    </w:tbl>
    <w:p w:rsidR="001325F0" w:rsidRDefault="001325F0" w:rsidP="001325F0"/>
    <w:p w:rsidR="006E1768" w:rsidRPr="00791E84" w:rsidRDefault="006E1768" w:rsidP="006E1768">
      <w:r>
        <w:t xml:space="preserve">We summarize the proportion of total JBW P loads represented by tile discharge </w:t>
      </w:r>
      <w:r w:rsidR="00945A54">
        <w:t xml:space="preserve">extrapolated for the entire watershed by the same methods as in Approach 1.   </w:t>
      </w:r>
      <w:r>
        <w:t>These estimates are shown below:</w:t>
      </w:r>
    </w:p>
    <w:p w:rsidR="006E1768" w:rsidRDefault="006E1768" w:rsidP="006E1768"/>
    <w:tbl>
      <w:tblPr>
        <w:tblStyle w:val="TableGrid"/>
        <w:tblW w:w="0" w:type="auto"/>
        <w:tblInd w:w="108" w:type="dxa"/>
        <w:tblLook w:val="04A0" w:firstRow="1" w:lastRow="0" w:firstColumn="1" w:lastColumn="0" w:noHBand="0" w:noVBand="1"/>
      </w:tblPr>
      <w:tblGrid>
        <w:gridCol w:w="900"/>
        <w:gridCol w:w="3060"/>
        <w:gridCol w:w="2700"/>
      </w:tblGrid>
      <w:tr w:rsidR="006E1768" w:rsidTr="006E1768">
        <w:tc>
          <w:tcPr>
            <w:tcW w:w="900" w:type="dxa"/>
            <w:shd w:val="clear" w:color="auto" w:fill="D9D9D9" w:themeFill="background1" w:themeFillShade="D9"/>
          </w:tcPr>
          <w:p w:rsidR="006E1768" w:rsidRPr="00791E84" w:rsidRDefault="006E1768" w:rsidP="006E1768">
            <w:pPr>
              <w:rPr>
                <w:b/>
              </w:rPr>
            </w:pPr>
          </w:p>
        </w:tc>
        <w:tc>
          <w:tcPr>
            <w:tcW w:w="3060" w:type="dxa"/>
            <w:shd w:val="clear" w:color="auto" w:fill="D9D9D9" w:themeFill="background1" w:themeFillShade="D9"/>
          </w:tcPr>
          <w:p w:rsidR="006E1768" w:rsidRPr="00791E84" w:rsidRDefault="006E1768" w:rsidP="006E1768">
            <w:pPr>
              <w:jc w:val="center"/>
              <w:rPr>
                <w:b/>
              </w:rPr>
            </w:pPr>
            <w:r w:rsidRPr="00791E84">
              <w:rPr>
                <w:b/>
              </w:rPr>
              <w:t>Tile load % of total</w:t>
            </w:r>
          </w:p>
        </w:tc>
        <w:tc>
          <w:tcPr>
            <w:tcW w:w="2700" w:type="dxa"/>
            <w:shd w:val="clear" w:color="auto" w:fill="D9D9D9" w:themeFill="background1" w:themeFillShade="D9"/>
          </w:tcPr>
          <w:p w:rsidR="006E1768" w:rsidRPr="00791E84" w:rsidRDefault="006E1768" w:rsidP="006E1768">
            <w:pPr>
              <w:jc w:val="center"/>
              <w:rPr>
                <w:b/>
              </w:rPr>
            </w:pPr>
            <w:r w:rsidRPr="00791E84">
              <w:rPr>
                <w:b/>
              </w:rPr>
              <w:t>Range</w:t>
            </w:r>
          </w:p>
        </w:tc>
      </w:tr>
      <w:tr w:rsidR="006E1768" w:rsidTr="006E1768">
        <w:tc>
          <w:tcPr>
            <w:tcW w:w="900" w:type="dxa"/>
            <w:shd w:val="clear" w:color="auto" w:fill="auto"/>
          </w:tcPr>
          <w:p w:rsidR="006E1768" w:rsidRPr="00791E84" w:rsidRDefault="006E1768" w:rsidP="006E1768">
            <w:r w:rsidRPr="00791E84">
              <w:t>TP</w:t>
            </w:r>
          </w:p>
        </w:tc>
        <w:tc>
          <w:tcPr>
            <w:tcW w:w="3060" w:type="dxa"/>
            <w:shd w:val="clear" w:color="auto" w:fill="auto"/>
          </w:tcPr>
          <w:p w:rsidR="006E1768" w:rsidRPr="00791E84" w:rsidRDefault="00945A54" w:rsidP="000114D9">
            <w:pPr>
              <w:jc w:val="center"/>
            </w:pPr>
            <w:r>
              <w:t>1</w:t>
            </w:r>
            <w:r w:rsidR="000114D9">
              <w:t>3</w:t>
            </w:r>
            <w:bookmarkStart w:id="0" w:name="_GoBack"/>
            <w:bookmarkEnd w:id="0"/>
            <w:r>
              <w:t>%</w:t>
            </w:r>
          </w:p>
        </w:tc>
        <w:tc>
          <w:tcPr>
            <w:tcW w:w="2700" w:type="dxa"/>
            <w:shd w:val="clear" w:color="auto" w:fill="auto"/>
          </w:tcPr>
          <w:p w:rsidR="006E1768" w:rsidRPr="00791E84" w:rsidRDefault="00945A54" w:rsidP="006E1768">
            <w:pPr>
              <w:jc w:val="center"/>
            </w:pPr>
            <w:r>
              <w:t>8 – 22%</w:t>
            </w:r>
          </w:p>
        </w:tc>
      </w:tr>
      <w:tr w:rsidR="006E1768" w:rsidTr="006E1768">
        <w:tc>
          <w:tcPr>
            <w:tcW w:w="900" w:type="dxa"/>
            <w:shd w:val="clear" w:color="auto" w:fill="auto"/>
          </w:tcPr>
          <w:p w:rsidR="006E1768" w:rsidRPr="00791E84" w:rsidRDefault="006E1768" w:rsidP="006E1768">
            <w:r w:rsidRPr="00791E84">
              <w:t>TDP</w:t>
            </w:r>
          </w:p>
        </w:tc>
        <w:tc>
          <w:tcPr>
            <w:tcW w:w="3060" w:type="dxa"/>
            <w:shd w:val="clear" w:color="auto" w:fill="auto"/>
          </w:tcPr>
          <w:p w:rsidR="006E1768" w:rsidRPr="00791E84" w:rsidRDefault="00945A54" w:rsidP="006E1768">
            <w:pPr>
              <w:jc w:val="center"/>
            </w:pPr>
            <w:r>
              <w:t>7%</w:t>
            </w:r>
          </w:p>
        </w:tc>
        <w:tc>
          <w:tcPr>
            <w:tcW w:w="2700" w:type="dxa"/>
            <w:shd w:val="clear" w:color="auto" w:fill="auto"/>
          </w:tcPr>
          <w:p w:rsidR="006E1768" w:rsidRPr="00791E84" w:rsidRDefault="00945A54" w:rsidP="006E1768">
            <w:pPr>
              <w:jc w:val="center"/>
            </w:pPr>
            <w:r>
              <w:t>4.5 – 14%</w:t>
            </w:r>
          </w:p>
        </w:tc>
      </w:tr>
    </w:tbl>
    <w:p w:rsidR="001325F0" w:rsidRDefault="001325F0" w:rsidP="001325F0"/>
    <w:p w:rsidR="001325F0" w:rsidRDefault="001325F0" w:rsidP="001325F0"/>
    <w:p w:rsidR="00AA37F7" w:rsidRDefault="00AA37F7"/>
    <w:p w:rsidR="00AA37F7" w:rsidRDefault="00AA37F7"/>
    <w:p w:rsidR="00AA37F7" w:rsidRPr="002A0CA4" w:rsidRDefault="00AA37F7" w:rsidP="00AA37F7">
      <w:pPr>
        <w:rPr>
          <w:b/>
        </w:rPr>
      </w:pPr>
      <w:r w:rsidRPr="002A0CA4">
        <w:rPr>
          <w:b/>
        </w:rPr>
        <w:t>References</w:t>
      </w:r>
    </w:p>
    <w:p w:rsidR="00AA37F7" w:rsidRDefault="00AA37F7" w:rsidP="00AA37F7"/>
    <w:p w:rsidR="00AA37F7" w:rsidRDefault="00AA37F7" w:rsidP="00AA37F7">
      <w:proofErr w:type="gramStart"/>
      <w:r>
        <w:t>Raymond P., N.H. Oh, R.M. Holmes, and G. Booth.</w:t>
      </w:r>
      <w:proofErr w:type="gramEnd"/>
      <w:r>
        <w:t xml:space="preserve"> 2011. </w:t>
      </w:r>
      <w:proofErr w:type="spellStart"/>
      <w:r>
        <w:t>LoadRunner</w:t>
      </w:r>
      <w:proofErr w:type="spellEnd"/>
      <w:r>
        <w:t xml:space="preserve"> v1.2b. </w:t>
      </w:r>
      <w:proofErr w:type="gramStart"/>
      <w:r>
        <w:t>Yale School of Forestry and Environmental Science.</w:t>
      </w:r>
      <w:proofErr w:type="gramEnd"/>
      <w:r>
        <w:t xml:space="preserve"> </w:t>
      </w:r>
      <w:hyperlink r:id="rId10" w:history="1">
        <w:r w:rsidRPr="00AC2503">
          <w:rPr>
            <w:rStyle w:val="Hyperlink"/>
          </w:rPr>
          <w:t>https://environment.yale.edu/loadrunner/</w:t>
        </w:r>
      </w:hyperlink>
    </w:p>
    <w:p w:rsidR="00AA37F7" w:rsidRDefault="00AA37F7" w:rsidP="00AA37F7"/>
    <w:p w:rsidR="00AA37F7" w:rsidRDefault="00AA37F7" w:rsidP="00AA37F7">
      <w:proofErr w:type="spellStart"/>
      <w:proofErr w:type="gramStart"/>
      <w:r>
        <w:t>Runkel</w:t>
      </w:r>
      <w:proofErr w:type="spellEnd"/>
      <w:r>
        <w:t>, R.L., C.G. Crawford, and T.A. Cohen.</w:t>
      </w:r>
      <w:proofErr w:type="gramEnd"/>
      <w:r>
        <w:t xml:space="preserve"> 2004. Load estimator (LOADEST): A FORTRAN program for estimating constituent loads in streams and rivers. U.S. Geological Survey Techniques and Methods Book 4, Chapter A5. Reston, VA. </w:t>
      </w:r>
      <w:hyperlink r:id="rId11" w:history="1">
        <w:r w:rsidRPr="00AC2503">
          <w:rPr>
            <w:rStyle w:val="Hyperlink"/>
          </w:rPr>
          <w:t>https://water.usgs.gov/software/loadest/</w:t>
        </w:r>
      </w:hyperlink>
    </w:p>
    <w:p w:rsidR="00AA37F7" w:rsidRDefault="00AA37F7"/>
    <w:sectPr w:rsidR="00AA37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E3D" w:rsidRDefault="009D5E3D" w:rsidP="005B6072">
      <w:r>
        <w:separator/>
      </w:r>
    </w:p>
  </w:endnote>
  <w:endnote w:type="continuationSeparator" w:id="0">
    <w:p w:rsidR="009D5E3D" w:rsidRDefault="009D5E3D" w:rsidP="005B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E3D" w:rsidRDefault="009D5E3D" w:rsidP="005B6072">
      <w:r>
        <w:separator/>
      </w:r>
    </w:p>
  </w:footnote>
  <w:footnote w:type="continuationSeparator" w:id="0">
    <w:p w:rsidR="009D5E3D" w:rsidRDefault="009D5E3D" w:rsidP="005B6072">
      <w:r>
        <w:continuationSeparator/>
      </w:r>
    </w:p>
  </w:footnote>
  <w:footnote w:id="1">
    <w:p w:rsidR="006E1768" w:rsidRDefault="006E1768">
      <w:pPr>
        <w:pStyle w:val="FootnoteText"/>
      </w:pPr>
      <w:r>
        <w:rPr>
          <w:rStyle w:val="FootnoteReference"/>
        </w:rPr>
        <w:footnoteRef/>
      </w:r>
      <w:r>
        <w:t xml:space="preserve"> Analysis by Eric </w:t>
      </w:r>
      <w:proofErr w:type="spellStart"/>
      <w:r>
        <w:t>Smeltzer</w:t>
      </w:r>
      <w:proofErr w:type="spell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0A7"/>
    <w:rsid w:val="0000008B"/>
    <w:rsid w:val="0000053E"/>
    <w:rsid w:val="000006D7"/>
    <w:rsid w:val="000008CB"/>
    <w:rsid w:val="0000100C"/>
    <w:rsid w:val="000010F3"/>
    <w:rsid w:val="00001573"/>
    <w:rsid w:val="00001EAE"/>
    <w:rsid w:val="00002753"/>
    <w:rsid w:val="00002918"/>
    <w:rsid w:val="00002A53"/>
    <w:rsid w:val="00002DD4"/>
    <w:rsid w:val="000030AE"/>
    <w:rsid w:val="000036B2"/>
    <w:rsid w:val="000036FB"/>
    <w:rsid w:val="0000385F"/>
    <w:rsid w:val="00004058"/>
    <w:rsid w:val="000042B7"/>
    <w:rsid w:val="00004328"/>
    <w:rsid w:val="00004C81"/>
    <w:rsid w:val="00004E92"/>
    <w:rsid w:val="00004F14"/>
    <w:rsid w:val="00004F83"/>
    <w:rsid w:val="000051FC"/>
    <w:rsid w:val="00005D6B"/>
    <w:rsid w:val="00005DAE"/>
    <w:rsid w:val="00005DBF"/>
    <w:rsid w:val="00005DCC"/>
    <w:rsid w:val="00005E80"/>
    <w:rsid w:val="00005FA6"/>
    <w:rsid w:val="00006473"/>
    <w:rsid w:val="00006782"/>
    <w:rsid w:val="00006915"/>
    <w:rsid w:val="00006B15"/>
    <w:rsid w:val="0000734D"/>
    <w:rsid w:val="00007DCC"/>
    <w:rsid w:val="00010598"/>
    <w:rsid w:val="000106B0"/>
    <w:rsid w:val="00010743"/>
    <w:rsid w:val="00010C49"/>
    <w:rsid w:val="000114D9"/>
    <w:rsid w:val="0001197E"/>
    <w:rsid w:val="00011B55"/>
    <w:rsid w:val="00012746"/>
    <w:rsid w:val="00012766"/>
    <w:rsid w:val="000132BB"/>
    <w:rsid w:val="000135E4"/>
    <w:rsid w:val="00013AD7"/>
    <w:rsid w:val="00013ED3"/>
    <w:rsid w:val="0001403A"/>
    <w:rsid w:val="00014427"/>
    <w:rsid w:val="0001452D"/>
    <w:rsid w:val="00014683"/>
    <w:rsid w:val="00014AB3"/>
    <w:rsid w:val="00014C2D"/>
    <w:rsid w:val="00014C43"/>
    <w:rsid w:val="00014FB1"/>
    <w:rsid w:val="00015641"/>
    <w:rsid w:val="00015744"/>
    <w:rsid w:val="0001591E"/>
    <w:rsid w:val="00015E08"/>
    <w:rsid w:val="00015FA4"/>
    <w:rsid w:val="000160D4"/>
    <w:rsid w:val="00016D00"/>
    <w:rsid w:val="00016F65"/>
    <w:rsid w:val="000177FC"/>
    <w:rsid w:val="00017D55"/>
    <w:rsid w:val="00020028"/>
    <w:rsid w:val="0002016A"/>
    <w:rsid w:val="00020512"/>
    <w:rsid w:val="0002057B"/>
    <w:rsid w:val="00020796"/>
    <w:rsid w:val="00020B02"/>
    <w:rsid w:val="00020D54"/>
    <w:rsid w:val="00021478"/>
    <w:rsid w:val="00021C49"/>
    <w:rsid w:val="00021FBC"/>
    <w:rsid w:val="0002229A"/>
    <w:rsid w:val="000226EE"/>
    <w:rsid w:val="00022751"/>
    <w:rsid w:val="00022858"/>
    <w:rsid w:val="00022ED0"/>
    <w:rsid w:val="00023472"/>
    <w:rsid w:val="00023606"/>
    <w:rsid w:val="000236FF"/>
    <w:rsid w:val="00023BFC"/>
    <w:rsid w:val="00023D83"/>
    <w:rsid w:val="0002420D"/>
    <w:rsid w:val="000243EE"/>
    <w:rsid w:val="00024562"/>
    <w:rsid w:val="00024901"/>
    <w:rsid w:val="00024A89"/>
    <w:rsid w:val="00024B28"/>
    <w:rsid w:val="00025296"/>
    <w:rsid w:val="0002606B"/>
    <w:rsid w:val="000272E5"/>
    <w:rsid w:val="00027483"/>
    <w:rsid w:val="0002749C"/>
    <w:rsid w:val="00027752"/>
    <w:rsid w:val="00027881"/>
    <w:rsid w:val="00027EB8"/>
    <w:rsid w:val="00030116"/>
    <w:rsid w:val="0003049C"/>
    <w:rsid w:val="00030866"/>
    <w:rsid w:val="000308B8"/>
    <w:rsid w:val="00030A32"/>
    <w:rsid w:val="0003184F"/>
    <w:rsid w:val="00031CFF"/>
    <w:rsid w:val="00032645"/>
    <w:rsid w:val="0003286B"/>
    <w:rsid w:val="0003292A"/>
    <w:rsid w:val="00032F75"/>
    <w:rsid w:val="00033606"/>
    <w:rsid w:val="00034116"/>
    <w:rsid w:val="00035205"/>
    <w:rsid w:val="0003522D"/>
    <w:rsid w:val="000354D4"/>
    <w:rsid w:val="00035624"/>
    <w:rsid w:val="000356A2"/>
    <w:rsid w:val="00035789"/>
    <w:rsid w:val="00035E3A"/>
    <w:rsid w:val="00035EDA"/>
    <w:rsid w:val="00036169"/>
    <w:rsid w:val="00036384"/>
    <w:rsid w:val="00036D40"/>
    <w:rsid w:val="00036FEF"/>
    <w:rsid w:val="0003707D"/>
    <w:rsid w:val="000370CC"/>
    <w:rsid w:val="000374D2"/>
    <w:rsid w:val="0003759D"/>
    <w:rsid w:val="000375E8"/>
    <w:rsid w:val="0003794F"/>
    <w:rsid w:val="00037E27"/>
    <w:rsid w:val="00040024"/>
    <w:rsid w:val="00040B5D"/>
    <w:rsid w:val="00040E2C"/>
    <w:rsid w:val="00040FA9"/>
    <w:rsid w:val="00041B9F"/>
    <w:rsid w:val="00041E6E"/>
    <w:rsid w:val="00042221"/>
    <w:rsid w:val="00042498"/>
    <w:rsid w:val="000429BC"/>
    <w:rsid w:val="00042C31"/>
    <w:rsid w:val="00042E87"/>
    <w:rsid w:val="000436C0"/>
    <w:rsid w:val="00044307"/>
    <w:rsid w:val="000444AA"/>
    <w:rsid w:val="00045239"/>
    <w:rsid w:val="00045B7B"/>
    <w:rsid w:val="00045EEB"/>
    <w:rsid w:val="00046551"/>
    <w:rsid w:val="00046913"/>
    <w:rsid w:val="00047B37"/>
    <w:rsid w:val="000503DC"/>
    <w:rsid w:val="00050D79"/>
    <w:rsid w:val="00052132"/>
    <w:rsid w:val="0005223D"/>
    <w:rsid w:val="00052362"/>
    <w:rsid w:val="00052937"/>
    <w:rsid w:val="0005388C"/>
    <w:rsid w:val="0005395F"/>
    <w:rsid w:val="00053D68"/>
    <w:rsid w:val="00053E35"/>
    <w:rsid w:val="0005464F"/>
    <w:rsid w:val="00054CFC"/>
    <w:rsid w:val="000554F0"/>
    <w:rsid w:val="0005552E"/>
    <w:rsid w:val="00055F05"/>
    <w:rsid w:val="00056147"/>
    <w:rsid w:val="00056635"/>
    <w:rsid w:val="0005700A"/>
    <w:rsid w:val="00057158"/>
    <w:rsid w:val="0005786C"/>
    <w:rsid w:val="00057C30"/>
    <w:rsid w:val="00060155"/>
    <w:rsid w:val="00060355"/>
    <w:rsid w:val="00060BD4"/>
    <w:rsid w:val="00060C9A"/>
    <w:rsid w:val="00060DB7"/>
    <w:rsid w:val="00060DB8"/>
    <w:rsid w:val="00060FC0"/>
    <w:rsid w:val="00060FDF"/>
    <w:rsid w:val="000615C6"/>
    <w:rsid w:val="00061EB1"/>
    <w:rsid w:val="00062243"/>
    <w:rsid w:val="000622F9"/>
    <w:rsid w:val="00062B9E"/>
    <w:rsid w:val="00063008"/>
    <w:rsid w:val="0006355D"/>
    <w:rsid w:val="000637CD"/>
    <w:rsid w:val="00063A97"/>
    <w:rsid w:val="00063C72"/>
    <w:rsid w:val="00064367"/>
    <w:rsid w:val="00064E23"/>
    <w:rsid w:val="00064F26"/>
    <w:rsid w:val="00064FC7"/>
    <w:rsid w:val="00065301"/>
    <w:rsid w:val="000653AD"/>
    <w:rsid w:val="000653C4"/>
    <w:rsid w:val="000657F6"/>
    <w:rsid w:val="00065949"/>
    <w:rsid w:val="00065967"/>
    <w:rsid w:val="00065DC8"/>
    <w:rsid w:val="00065F17"/>
    <w:rsid w:val="0006660A"/>
    <w:rsid w:val="00067186"/>
    <w:rsid w:val="0006748E"/>
    <w:rsid w:val="00067803"/>
    <w:rsid w:val="000678BB"/>
    <w:rsid w:val="000679FE"/>
    <w:rsid w:val="00067EF8"/>
    <w:rsid w:val="00067F67"/>
    <w:rsid w:val="0007008D"/>
    <w:rsid w:val="00070631"/>
    <w:rsid w:val="00070793"/>
    <w:rsid w:val="00070817"/>
    <w:rsid w:val="00070864"/>
    <w:rsid w:val="00070A37"/>
    <w:rsid w:val="00070BAA"/>
    <w:rsid w:val="000712A6"/>
    <w:rsid w:val="0007175D"/>
    <w:rsid w:val="000717B5"/>
    <w:rsid w:val="0007191E"/>
    <w:rsid w:val="00072108"/>
    <w:rsid w:val="00072170"/>
    <w:rsid w:val="000721E8"/>
    <w:rsid w:val="00072279"/>
    <w:rsid w:val="0007239A"/>
    <w:rsid w:val="0007248E"/>
    <w:rsid w:val="00072501"/>
    <w:rsid w:val="00072527"/>
    <w:rsid w:val="00072537"/>
    <w:rsid w:val="000725CE"/>
    <w:rsid w:val="0007264E"/>
    <w:rsid w:val="00072766"/>
    <w:rsid w:val="00072861"/>
    <w:rsid w:val="00072B5C"/>
    <w:rsid w:val="00072F7E"/>
    <w:rsid w:val="000734AE"/>
    <w:rsid w:val="00073A26"/>
    <w:rsid w:val="00073C02"/>
    <w:rsid w:val="0007409E"/>
    <w:rsid w:val="000746A1"/>
    <w:rsid w:val="000752C3"/>
    <w:rsid w:val="00075AA8"/>
    <w:rsid w:val="000760F3"/>
    <w:rsid w:val="000763AC"/>
    <w:rsid w:val="00076CAB"/>
    <w:rsid w:val="000773EB"/>
    <w:rsid w:val="0007757B"/>
    <w:rsid w:val="00077860"/>
    <w:rsid w:val="00077DAE"/>
    <w:rsid w:val="00077FB5"/>
    <w:rsid w:val="000808FE"/>
    <w:rsid w:val="000814EF"/>
    <w:rsid w:val="00081965"/>
    <w:rsid w:val="000820FA"/>
    <w:rsid w:val="00082C38"/>
    <w:rsid w:val="00082CB5"/>
    <w:rsid w:val="00082D50"/>
    <w:rsid w:val="00082FEA"/>
    <w:rsid w:val="000837D9"/>
    <w:rsid w:val="0008382B"/>
    <w:rsid w:val="00083BA3"/>
    <w:rsid w:val="00083BDF"/>
    <w:rsid w:val="00083EA5"/>
    <w:rsid w:val="0008426C"/>
    <w:rsid w:val="000848AB"/>
    <w:rsid w:val="00085349"/>
    <w:rsid w:val="000855E0"/>
    <w:rsid w:val="00085BC5"/>
    <w:rsid w:val="00085C05"/>
    <w:rsid w:val="0008717A"/>
    <w:rsid w:val="0008748D"/>
    <w:rsid w:val="00090926"/>
    <w:rsid w:val="000928FB"/>
    <w:rsid w:val="00093312"/>
    <w:rsid w:val="000937B2"/>
    <w:rsid w:val="000939B5"/>
    <w:rsid w:val="00093FFB"/>
    <w:rsid w:val="000940C3"/>
    <w:rsid w:val="000940E6"/>
    <w:rsid w:val="000941E9"/>
    <w:rsid w:val="00094966"/>
    <w:rsid w:val="00094AD2"/>
    <w:rsid w:val="00094F5D"/>
    <w:rsid w:val="000953BB"/>
    <w:rsid w:val="000955D3"/>
    <w:rsid w:val="0009567A"/>
    <w:rsid w:val="000958EE"/>
    <w:rsid w:val="00095D4A"/>
    <w:rsid w:val="000966E2"/>
    <w:rsid w:val="0009686B"/>
    <w:rsid w:val="00096B90"/>
    <w:rsid w:val="00096D9B"/>
    <w:rsid w:val="00097007"/>
    <w:rsid w:val="00097013"/>
    <w:rsid w:val="000971B7"/>
    <w:rsid w:val="000973D9"/>
    <w:rsid w:val="000A04D8"/>
    <w:rsid w:val="000A06BC"/>
    <w:rsid w:val="000A0F51"/>
    <w:rsid w:val="000A1FA2"/>
    <w:rsid w:val="000A250E"/>
    <w:rsid w:val="000A27E8"/>
    <w:rsid w:val="000A296C"/>
    <w:rsid w:val="000A2FAA"/>
    <w:rsid w:val="000A31B7"/>
    <w:rsid w:val="000A4005"/>
    <w:rsid w:val="000A4868"/>
    <w:rsid w:val="000A5551"/>
    <w:rsid w:val="000A5C72"/>
    <w:rsid w:val="000A6469"/>
    <w:rsid w:val="000A6D1C"/>
    <w:rsid w:val="000A71B0"/>
    <w:rsid w:val="000A7A40"/>
    <w:rsid w:val="000B15F4"/>
    <w:rsid w:val="000B183D"/>
    <w:rsid w:val="000B18B8"/>
    <w:rsid w:val="000B1BDD"/>
    <w:rsid w:val="000B1D81"/>
    <w:rsid w:val="000B2130"/>
    <w:rsid w:val="000B224F"/>
    <w:rsid w:val="000B24AC"/>
    <w:rsid w:val="000B3360"/>
    <w:rsid w:val="000B344B"/>
    <w:rsid w:val="000B398D"/>
    <w:rsid w:val="000B3B4F"/>
    <w:rsid w:val="000B3CC4"/>
    <w:rsid w:val="000B42B3"/>
    <w:rsid w:val="000B44AE"/>
    <w:rsid w:val="000B44D0"/>
    <w:rsid w:val="000B465E"/>
    <w:rsid w:val="000B5CC9"/>
    <w:rsid w:val="000B6378"/>
    <w:rsid w:val="000B6B3A"/>
    <w:rsid w:val="000B6C67"/>
    <w:rsid w:val="000B7493"/>
    <w:rsid w:val="000B7965"/>
    <w:rsid w:val="000B7BDE"/>
    <w:rsid w:val="000B7EE2"/>
    <w:rsid w:val="000C072E"/>
    <w:rsid w:val="000C0CC3"/>
    <w:rsid w:val="000C0D02"/>
    <w:rsid w:val="000C0EB1"/>
    <w:rsid w:val="000C0F35"/>
    <w:rsid w:val="000C102E"/>
    <w:rsid w:val="000C159D"/>
    <w:rsid w:val="000C18B1"/>
    <w:rsid w:val="000C1AFF"/>
    <w:rsid w:val="000C1DA1"/>
    <w:rsid w:val="000C215C"/>
    <w:rsid w:val="000C274F"/>
    <w:rsid w:val="000C2CAF"/>
    <w:rsid w:val="000C35DE"/>
    <w:rsid w:val="000C375C"/>
    <w:rsid w:val="000C3AE6"/>
    <w:rsid w:val="000C3B77"/>
    <w:rsid w:val="000C404B"/>
    <w:rsid w:val="000C4C13"/>
    <w:rsid w:val="000C4E1E"/>
    <w:rsid w:val="000C51E5"/>
    <w:rsid w:val="000C52F0"/>
    <w:rsid w:val="000C581E"/>
    <w:rsid w:val="000C5860"/>
    <w:rsid w:val="000C5BAA"/>
    <w:rsid w:val="000C6032"/>
    <w:rsid w:val="000C623A"/>
    <w:rsid w:val="000C650D"/>
    <w:rsid w:val="000C6882"/>
    <w:rsid w:val="000C6B4A"/>
    <w:rsid w:val="000C71DE"/>
    <w:rsid w:val="000C7A57"/>
    <w:rsid w:val="000C7D67"/>
    <w:rsid w:val="000D0733"/>
    <w:rsid w:val="000D1634"/>
    <w:rsid w:val="000D18CC"/>
    <w:rsid w:val="000D1CFD"/>
    <w:rsid w:val="000D1F19"/>
    <w:rsid w:val="000D23E0"/>
    <w:rsid w:val="000D25F2"/>
    <w:rsid w:val="000D2FFE"/>
    <w:rsid w:val="000D38FC"/>
    <w:rsid w:val="000D3B9C"/>
    <w:rsid w:val="000D4046"/>
    <w:rsid w:val="000D49C5"/>
    <w:rsid w:val="000D50DC"/>
    <w:rsid w:val="000D56E2"/>
    <w:rsid w:val="000D5804"/>
    <w:rsid w:val="000D58D6"/>
    <w:rsid w:val="000D590A"/>
    <w:rsid w:val="000D5952"/>
    <w:rsid w:val="000D5EE3"/>
    <w:rsid w:val="000D6083"/>
    <w:rsid w:val="000D6A4B"/>
    <w:rsid w:val="000D6CC0"/>
    <w:rsid w:val="000D6E7C"/>
    <w:rsid w:val="000D6F6F"/>
    <w:rsid w:val="000D70CC"/>
    <w:rsid w:val="000D72DF"/>
    <w:rsid w:val="000D7478"/>
    <w:rsid w:val="000D758F"/>
    <w:rsid w:val="000D75EA"/>
    <w:rsid w:val="000D7EA5"/>
    <w:rsid w:val="000E00F9"/>
    <w:rsid w:val="000E04A5"/>
    <w:rsid w:val="000E0C30"/>
    <w:rsid w:val="000E0F73"/>
    <w:rsid w:val="000E1118"/>
    <w:rsid w:val="000E12E9"/>
    <w:rsid w:val="000E1489"/>
    <w:rsid w:val="000E1561"/>
    <w:rsid w:val="000E1A1B"/>
    <w:rsid w:val="000E1AA0"/>
    <w:rsid w:val="000E1EFA"/>
    <w:rsid w:val="000E233D"/>
    <w:rsid w:val="000E25AE"/>
    <w:rsid w:val="000E27BF"/>
    <w:rsid w:val="000E29AD"/>
    <w:rsid w:val="000E2C66"/>
    <w:rsid w:val="000E3027"/>
    <w:rsid w:val="000E3808"/>
    <w:rsid w:val="000E39F6"/>
    <w:rsid w:val="000E430E"/>
    <w:rsid w:val="000E436F"/>
    <w:rsid w:val="000E49C9"/>
    <w:rsid w:val="000E4BC1"/>
    <w:rsid w:val="000E4D46"/>
    <w:rsid w:val="000E4FC0"/>
    <w:rsid w:val="000E4FDD"/>
    <w:rsid w:val="000E506F"/>
    <w:rsid w:val="000E5C10"/>
    <w:rsid w:val="000E6096"/>
    <w:rsid w:val="000E656C"/>
    <w:rsid w:val="000E6C99"/>
    <w:rsid w:val="000E724E"/>
    <w:rsid w:val="000E7C3F"/>
    <w:rsid w:val="000E7D04"/>
    <w:rsid w:val="000F0075"/>
    <w:rsid w:val="000F057B"/>
    <w:rsid w:val="000F0BC6"/>
    <w:rsid w:val="000F1761"/>
    <w:rsid w:val="000F183A"/>
    <w:rsid w:val="000F1BB1"/>
    <w:rsid w:val="000F267A"/>
    <w:rsid w:val="000F289F"/>
    <w:rsid w:val="000F367D"/>
    <w:rsid w:val="000F3779"/>
    <w:rsid w:val="000F4094"/>
    <w:rsid w:val="000F453F"/>
    <w:rsid w:val="000F4647"/>
    <w:rsid w:val="000F4703"/>
    <w:rsid w:val="000F55F0"/>
    <w:rsid w:val="000F5E44"/>
    <w:rsid w:val="000F5E4E"/>
    <w:rsid w:val="000F638B"/>
    <w:rsid w:val="000F68D9"/>
    <w:rsid w:val="000F694E"/>
    <w:rsid w:val="000F776B"/>
    <w:rsid w:val="000F7ACD"/>
    <w:rsid w:val="000F7C6B"/>
    <w:rsid w:val="000F7FB2"/>
    <w:rsid w:val="001002F2"/>
    <w:rsid w:val="00100A58"/>
    <w:rsid w:val="00100A6D"/>
    <w:rsid w:val="00100A80"/>
    <w:rsid w:val="00101357"/>
    <w:rsid w:val="001015B8"/>
    <w:rsid w:val="00101B35"/>
    <w:rsid w:val="00103998"/>
    <w:rsid w:val="00104655"/>
    <w:rsid w:val="001047B2"/>
    <w:rsid w:val="00104824"/>
    <w:rsid w:val="00104C44"/>
    <w:rsid w:val="00104C80"/>
    <w:rsid w:val="0010546C"/>
    <w:rsid w:val="001056E9"/>
    <w:rsid w:val="0010578C"/>
    <w:rsid w:val="0010591C"/>
    <w:rsid w:val="00105B00"/>
    <w:rsid w:val="00106315"/>
    <w:rsid w:val="00106927"/>
    <w:rsid w:val="00106B1B"/>
    <w:rsid w:val="001071EE"/>
    <w:rsid w:val="00107267"/>
    <w:rsid w:val="00107664"/>
    <w:rsid w:val="001079DA"/>
    <w:rsid w:val="001079E5"/>
    <w:rsid w:val="00107A9C"/>
    <w:rsid w:val="00107F57"/>
    <w:rsid w:val="00107FD8"/>
    <w:rsid w:val="001104F2"/>
    <w:rsid w:val="0011083E"/>
    <w:rsid w:val="0011113F"/>
    <w:rsid w:val="0011135C"/>
    <w:rsid w:val="00111A4F"/>
    <w:rsid w:val="00111D90"/>
    <w:rsid w:val="00112AB2"/>
    <w:rsid w:val="00112AB8"/>
    <w:rsid w:val="00112CD9"/>
    <w:rsid w:val="001133E9"/>
    <w:rsid w:val="00113B77"/>
    <w:rsid w:val="00113EE4"/>
    <w:rsid w:val="00114689"/>
    <w:rsid w:val="00114AB9"/>
    <w:rsid w:val="00114DA4"/>
    <w:rsid w:val="00114FF1"/>
    <w:rsid w:val="00115823"/>
    <w:rsid w:val="0011620B"/>
    <w:rsid w:val="00116BCF"/>
    <w:rsid w:val="00116F42"/>
    <w:rsid w:val="00116F46"/>
    <w:rsid w:val="00117095"/>
    <w:rsid w:val="001170E5"/>
    <w:rsid w:val="0011718E"/>
    <w:rsid w:val="001173BF"/>
    <w:rsid w:val="0011791E"/>
    <w:rsid w:val="001179A6"/>
    <w:rsid w:val="001200C1"/>
    <w:rsid w:val="00120834"/>
    <w:rsid w:val="00120D40"/>
    <w:rsid w:val="00121702"/>
    <w:rsid w:val="00121A82"/>
    <w:rsid w:val="00121BE1"/>
    <w:rsid w:val="00121F52"/>
    <w:rsid w:val="00122321"/>
    <w:rsid w:val="00122917"/>
    <w:rsid w:val="00122F45"/>
    <w:rsid w:val="001235BB"/>
    <w:rsid w:val="001235EF"/>
    <w:rsid w:val="00123B19"/>
    <w:rsid w:val="0012414F"/>
    <w:rsid w:val="00124A7B"/>
    <w:rsid w:val="00124B9A"/>
    <w:rsid w:val="00124C18"/>
    <w:rsid w:val="00124CCC"/>
    <w:rsid w:val="00124FEE"/>
    <w:rsid w:val="00125517"/>
    <w:rsid w:val="00126031"/>
    <w:rsid w:val="00126241"/>
    <w:rsid w:val="00126401"/>
    <w:rsid w:val="00126B93"/>
    <w:rsid w:val="00126DF4"/>
    <w:rsid w:val="00127B66"/>
    <w:rsid w:val="001303E8"/>
    <w:rsid w:val="001304D6"/>
    <w:rsid w:val="0013097F"/>
    <w:rsid w:val="00130A0E"/>
    <w:rsid w:val="00130BF0"/>
    <w:rsid w:val="00131015"/>
    <w:rsid w:val="00131269"/>
    <w:rsid w:val="00131623"/>
    <w:rsid w:val="001317C7"/>
    <w:rsid w:val="001317F0"/>
    <w:rsid w:val="0013187E"/>
    <w:rsid w:val="00131AF7"/>
    <w:rsid w:val="001325F0"/>
    <w:rsid w:val="00132BA6"/>
    <w:rsid w:val="00132DC0"/>
    <w:rsid w:val="00133884"/>
    <w:rsid w:val="00134169"/>
    <w:rsid w:val="00134321"/>
    <w:rsid w:val="0013462F"/>
    <w:rsid w:val="001352FB"/>
    <w:rsid w:val="00135420"/>
    <w:rsid w:val="001356F7"/>
    <w:rsid w:val="00135747"/>
    <w:rsid w:val="00135E7E"/>
    <w:rsid w:val="0013628D"/>
    <w:rsid w:val="00136D6C"/>
    <w:rsid w:val="00137466"/>
    <w:rsid w:val="00137A24"/>
    <w:rsid w:val="00137BE0"/>
    <w:rsid w:val="0014076A"/>
    <w:rsid w:val="0014077D"/>
    <w:rsid w:val="00140973"/>
    <w:rsid w:val="001422D1"/>
    <w:rsid w:val="00142E34"/>
    <w:rsid w:val="00143076"/>
    <w:rsid w:val="0014308A"/>
    <w:rsid w:val="001438BB"/>
    <w:rsid w:val="00143947"/>
    <w:rsid w:val="001439B2"/>
    <w:rsid w:val="00143EC3"/>
    <w:rsid w:val="001448FB"/>
    <w:rsid w:val="00144B66"/>
    <w:rsid w:val="00145926"/>
    <w:rsid w:val="00145BD2"/>
    <w:rsid w:val="00145C74"/>
    <w:rsid w:val="00145D6B"/>
    <w:rsid w:val="00145F8D"/>
    <w:rsid w:val="00147F35"/>
    <w:rsid w:val="00150372"/>
    <w:rsid w:val="00150CF8"/>
    <w:rsid w:val="00151148"/>
    <w:rsid w:val="00151778"/>
    <w:rsid w:val="00152342"/>
    <w:rsid w:val="0015250B"/>
    <w:rsid w:val="00152925"/>
    <w:rsid w:val="00152EDF"/>
    <w:rsid w:val="00153324"/>
    <w:rsid w:val="0015380F"/>
    <w:rsid w:val="00153B1F"/>
    <w:rsid w:val="00154208"/>
    <w:rsid w:val="00154341"/>
    <w:rsid w:val="00154732"/>
    <w:rsid w:val="001547D0"/>
    <w:rsid w:val="0015491C"/>
    <w:rsid w:val="00155180"/>
    <w:rsid w:val="001555E9"/>
    <w:rsid w:val="00155A0E"/>
    <w:rsid w:val="00155B65"/>
    <w:rsid w:val="00155CAA"/>
    <w:rsid w:val="00156449"/>
    <w:rsid w:val="00156829"/>
    <w:rsid w:val="00156A03"/>
    <w:rsid w:val="00156C2A"/>
    <w:rsid w:val="00156E0A"/>
    <w:rsid w:val="00156F87"/>
    <w:rsid w:val="00157476"/>
    <w:rsid w:val="00157BC0"/>
    <w:rsid w:val="00157E10"/>
    <w:rsid w:val="00160011"/>
    <w:rsid w:val="0016016A"/>
    <w:rsid w:val="00160523"/>
    <w:rsid w:val="001605A0"/>
    <w:rsid w:val="0016078F"/>
    <w:rsid w:val="001608CA"/>
    <w:rsid w:val="001613E3"/>
    <w:rsid w:val="001618D6"/>
    <w:rsid w:val="00162311"/>
    <w:rsid w:val="00162475"/>
    <w:rsid w:val="001624AB"/>
    <w:rsid w:val="00162921"/>
    <w:rsid w:val="001630E5"/>
    <w:rsid w:val="0016310D"/>
    <w:rsid w:val="00163498"/>
    <w:rsid w:val="0016349D"/>
    <w:rsid w:val="00164142"/>
    <w:rsid w:val="00164433"/>
    <w:rsid w:val="001647E1"/>
    <w:rsid w:val="00164DC6"/>
    <w:rsid w:val="00165143"/>
    <w:rsid w:val="00165555"/>
    <w:rsid w:val="0016558C"/>
    <w:rsid w:val="00165D30"/>
    <w:rsid w:val="00165F79"/>
    <w:rsid w:val="00166147"/>
    <w:rsid w:val="0016678A"/>
    <w:rsid w:val="0016697C"/>
    <w:rsid w:val="0016748E"/>
    <w:rsid w:val="001677CA"/>
    <w:rsid w:val="00170260"/>
    <w:rsid w:val="00170481"/>
    <w:rsid w:val="0017069E"/>
    <w:rsid w:val="001706FA"/>
    <w:rsid w:val="0017181E"/>
    <w:rsid w:val="00172550"/>
    <w:rsid w:val="0017271C"/>
    <w:rsid w:val="00172D0A"/>
    <w:rsid w:val="00173DAD"/>
    <w:rsid w:val="00174975"/>
    <w:rsid w:val="00174C0E"/>
    <w:rsid w:val="00174F55"/>
    <w:rsid w:val="001752B9"/>
    <w:rsid w:val="001757A0"/>
    <w:rsid w:val="00175EB4"/>
    <w:rsid w:val="0017607C"/>
    <w:rsid w:val="00176246"/>
    <w:rsid w:val="0017643A"/>
    <w:rsid w:val="001765DA"/>
    <w:rsid w:val="001771D5"/>
    <w:rsid w:val="00180008"/>
    <w:rsid w:val="001800D7"/>
    <w:rsid w:val="0018048C"/>
    <w:rsid w:val="00180882"/>
    <w:rsid w:val="00180CDE"/>
    <w:rsid w:val="00181373"/>
    <w:rsid w:val="001817B9"/>
    <w:rsid w:val="00181CDF"/>
    <w:rsid w:val="00181D2D"/>
    <w:rsid w:val="00181D48"/>
    <w:rsid w:val="00182346"/>
    <w:rsid w:val="00182686"/>
    <w:rsid w:val="00183AA5"/>
    <w:rsid w:val="0018404C"/>
    <w:rsid w:val="001848FE"/>
    <w:rsid w:val="00184A28"/>
    <w:rsid w:val="00185BC7"/>
    <w:rsid w:val="00185EFE"/>
    <w:rsid w:val="00186059"/>
    <w:rsid w:val="001863BD"/>
    <w:rsid w:val="00186424"/>
    <w:rsid w:val="00186497"/>
    <w:rsid w:val="0018669A"/>
    <w:rsid w:val="00186DB2"/>
    <w:rsid w:val="00187BFA"/>
    <w:rsid w:val="001909D2"/>
    <w:rsid w:val="001910BA"/>
    <w:rsid w:val="001912A0"/>
    <w:rsid w:val="00191813"/>
    <w:rsid w:val="00191872"/>
    <w:rsid w:val="00191E4D"/>
    <w:rsid w:val="0019200C"/>
    <w:rsid w:val="0019278B"/>
    <w:rsid w:val="0019295B"/>
    <w:rsid w:val="00192A26"/>
    <w:rsid w:val="00192F4F"/>
    <w:rsid w:val="001931A6"/>
    <w:rsid w:val="00193B2E"/>
    <w:rsid w:val="001946DE"/>
    <w:rsid w:val="00194789"/>
    <w:rsid w:val="00195123"/>
    <w:rsid w:val="0019542F"/>
    <w:rsid w:val="00195796"/>
    <w:rsid w:val="0019585C"/>
    <w:rsid w:val="001960BD"/>
    <w:rsid w:val="001963B9"/>
    <w:rsid w:val="001965B5"/>
    <w:rsid w:val="00196721"/>
    <w:rsid w:val="001967C8"/>
    <w:rsid w:val="001968B0"/>
    <w:rsid w:val="0019736D"/>
    <w:rsid w:val="00197AE3"/>
    <w:rsid w:val="001A000B"/>
    <w:rsid w:val="001A0527"/>
    <w:rsid w:val="001A09FA"/>
    <w:rsid w:val="001A10D4"/>
    <w:rsid w:val="001A145F"/>
    <w:rsid w:val="001A15F9"/>
    <w:rsid w:val="001A1C77"/>
    <w:rsid w:val="001A1F15"/>
    <w:rsid w:val="001A2142"/>
    <w:rsid w:val="001A26DF"/>
    <w:rsid w:val="001A2C2A"/>
    <w:rsid w:val="001A2FA0"/>
    <w:rsid w:val="001A31B4"/>
    <w:rsid w:val="001A32F8"/>
    <w:rsid w:val="001A346A"/>
    <w:rsid w:val="001A3D64"/>
    <w:rsid w:val="001A49BA"/>
    <w:rsid w:val="001A5033"/>
    <w:rsid w:val="001A59EA"/>
    <w:rsid w:val="001A7556"/>
    <w:rsid w:val="001A79C1"/>
    <w:rsid w:val="001A7A3F"/>
    <w:rsid w:val="001A7AA8"/>
    <w:rsid w:val="001A7E51"/>
    <w:rsid w:val="001B0208"/>
    <w:rsid w:val="001B05B7"/>
    <w:rsid w:val="001B0835"/>
    <w:rsid w:val="001B0D14"/>
    <w:rsid w:val="001B1471"/>
    <w:rsid w:val="001B158B"/>
    <w:rsid w:val="001B1663"/>
    <w:rsid w:val="001B1902"/>
    <w:rsid w:val="001B1D20"/>
    <w:rsid w:val="001B22D8"/>
    <w:rsid w:val="001B2A2A"/>
    <w:rsid w:val="001B321E"/>
    <w:rsid w:val="001B3545"/>
    <w:rsid w:val="001B356F"/>
    <w:rsid w:val="001B3891"/>
    <w:rsid w:val="001B3A2D"/>
    <w:rsid w:val="001B3CCD"/>
    <w:rsid w:val="001B4213"/>
    <w:rsid w:val="001B4226"/>
    <w:rsid w:val="001B4326"/>
    <w:rsid w:val="001B4425"/>
    <w:rsid w:val="001B4450"/>
    <w:rsid w:val="001B4AE3"/>
    <w:rsid w:val="001B4F69"/>
    <w:rsid w:val="001B5029"/>
    <w:rsid w:val="001B5271"/>
    <w:rsid w:val="001B55CD"/>
    <w:rsid w:val="001B585E"/>
    <w:rsid w:val="001B5A03"/>
    <w:rsid w:val="001B5CA2"/>
    <w:rsid w:val="001B612F"/>
    <w:rsid w:val="001B6928"/>
    <w:rsid w:val="001B6B27"/>
    <w:rsid w:val="001B6EC6"/>
    <w:rsid w:val="001B70B8"/>
    <w:rsid w:val="001B79FB"/>
    <w:rsid w:val="001B7D02"/>
    <w:rsid w:val="001C06EC"/>
    <w:rsid w:val="001C0BA5"/>
    <w:rsid w:val="001C13E7"/>
    <w:rsid w:val="001C16A0"/>
    <w:rsid w:val="001C1A9F"/>
    <w:rsid w:val="001C1AB3"/>
    <w:rsid w:val="001C1B4E"/>
    <w:rsid w:val="001C1E7C"/>
    <w:rsid w:val="001C272B"/>
    <w:rsid w:val="001C308F"/>
    <w:rsid w:val="001C30EA"/>
    <w:rsid w:val="001C30F2"/>
    <w:rsid w:val="001C316C"/>
    <w:rsid w:val="001C36F0"/>
    <w:rsid w:val="001C3C84"/>
    <w:rsid w:val="001C3D2E"/>
    <w:rsid w:val="001C3F2A"/>
    <w:rsid w:val="001C3F7D"/>
    <w:rsid w:val="001C4127"/>
    <w:rsid w:val="001C4400"/>
    <w:rsid w:val="001C45A6"/>
    <w:rsid w:val="001C491A"/>
    <w:rsid w:val="001C4BE0"/>
    <w:rsid w:val="001C4D53"/>
    <w:rsid w:val="001C4DB0"/>
    <w:rsid w:val="001C575F"/>
    <w:rsid w:val="001C5982"/>
    <w:rsid w:val="001C5CEF"/>
    <w:rsid w:val="001C5E45"/>
    <w:rsid w:val="001C6D84"/>
    <w:rsid w:val="001C6EC5"/>
    <w:rsid w:val="001C71CC"/>
    <w:rsid w:val="001C766E"/>
    <w:rsid w:val="001C7F25"/>
    <w:rsid w:val="001D0308"/>
    <w:rsid w:val="001D0666"/>
    <w:rsid w:val="001D0BD1"/>
    <w:rsid w:val="001D0DD0"/>
    <w:rsid w:val="001D11AD"/>
    <w:rsid w:val="001D12FD"/>
    <w:rsid w:val="001D21CF"/>
    <w:rsid w:val="001D22B0"/>
    <w:rsid w:val="001D2732"/>
    <w:rsid w:val="001D27AD"/>
    <w:rsid w:val="001D2ADC"/>
    <w:rsid w:val="001D2F45"/>
    <w:rsid w:val="001D357B"/>
    <w:rsid w:val="001D40E3"/>
    <w:rsid w:val="001D46F7"/>
    <w:rsid w:val="001D4B21"/>
    <w:rsid w:val="001D5216"/>
    <w:rsid w:val="001D587B"/>
    <w:rsid w:val="001D5EAC"/>
    <w:rsid w:val="001D67D3"/>
    <w:rsid w:val="001D6C80"/>
    <w:rsid w:val="001D6DDC"/>
    <w:rsid w:val="001D79A6"/>
    <w:rsid w:val="001D7CBF"/>
    <w:rsid w:val="001D7E75"/>
    <w:rsid w:val="001E0017"/>
    <w:rsid w:val="001E0233"/>
    <w:rsid w:val="001E0513"/>
    <w:rsid w:val="001E0588"/>
    <w:rsid w:val="001E0852"/>
    <w:rsid w:val="001E08F8"/>
    <w:rsid w:val="001E0D62"/>
    <w:rsid w:val="001E0DDC"/>
    <w:rsid w:val="001E1128"/>
    <w:rsid w:val="001E1582"/>
    <w:rsid w:val="001E1F35"/>
    <w:rsid w:val="001E218D"/>
    <w:rsid w:val="001E224C"/>
    <w:rsid w:val="001E2EC1"/>
    <w:rsid w:val="001E3014"/>
    <w:rsid w:val="001E32A0"/>
    <w:rsid w:val="001E3527"/>
    <w:rsid w:val="001E35E6"/>
    <w:rsid w:val="001E4416"/>
    <w:rsid w:val="001E57E3"/>
    <w:rsid w:val="001E66E5"/>
    <w:rsid w:val="001E6B5E"/>
    <w:rsid w:val="001E6CFB"/>
    <w:rsid w:val="001E7477"/>
    <w:rsid w:val="001E7B9B"/>
    <w:rsid w:val="001F0E46"/>
    <w:rsid w:val="001F1FBC"/>
    <w:rsid w:val="001F241A"/>
    <w:rsid w:val="001F3322"/>
    <w:rsid w:val="001F33C9"/>
    <w:rsid w:val="001F39CE"/>
    <w:rsid w:val="001F3FD8"/>
    <w:rsid w:val="001F407C"/>
    <w:rsid w:val="001F45EB"/>
    <w:rsid w:val="001F4943"/>
    <w:rsid w:val="001F4EA7"/>
    <w:rsid w:val="001F5D5A"/>
    <w:rsid w:val="001F6196"/>
    <w:rsid w:val="001F6257"/>
    <w:rsid w:val="001F6593"/>
    <w:rsid w:val="001F766C"/>
    <w:rsid w:val="002000E6"/>
    <w:rsid w:val="0020015B"/>
    <w:rsid w:val="00200233"/>
    <w:rsid w:val="002005BE"/>
    <w:rsid w:val="00200D0C"/>
    <w:rsid w:val="00200EE8"/>
    <w:rsid w:val="00201654"/>
    <w:rsid w:val="002017BB"/>
    <w:rsid w:val="002018AC"/>
    <w:rsid w:val="00201967"/>
    <w:rsid w:val="00201DD6"/>
    <w:rsid w:val="00202042"/>
    <w:rsid w:val="00202081"/>
    <w:rsid w:val="00202A54"/>
    <w:rsid w:val="00202C5C"/>
    <w:rsid w:val="00203172"/>
    <w:rsid w:val="0020333A"/>
    <w:rsid w:val="00203BC1"/>
    <w:rsid w:val="00203EFC"/>
    <w:rsid w:val="0020453B"/>
    <w:rsid w:val="00204599"/>
    <w:rsid w:val="00204848"/>
    <w:rsid w:val="00204AD3"/>
    <w:rsid w:val="00204B5C"/>
    <w:rsid w:val="00204BA4"/>
    <w:rsid w:val="00204C89"/>
    <w:rsid w:val="0020528D"/>
    <w:rsid w:val="00205B5A"/>
    <w:rsid w:val="00205F10"/>
    <w:rsid w:val="00206262"/>
    <w:rsid w:val="0020697F"/>
    <w:rsid w:val="00206AF9"/>
    <w:rsid w:val="00207513"/>
    <w:rsid w:val="00207901"/>
    <w:rsid w:val="00207F30"/>
    <w:rsid w:val="00207F99"/>
    <w:rsid w:val="002102CF"/>
    <w:rsid w:val="002107E2"/>
    <w:rsid w:val="0021085F"/>
    <w:rsid w:val="00210A1A"/>
    <w:rsid w:val="00210F8B"/>
    <w:rsid w:val="00211510"/>
    <w:rsid w:val="0021242F"/>
    <w:rsid w:val="00212493"/>
    <w:rsid w:val="00212584"/>
    <w:rsid w:val="0021261C"/>
    <w:rsid w:val="00212BC8"/>
    <w:rsid w:val="002135FA"/>
    <w:rsid w:val="002137AC"/>
    <w:rsid w:val="002138C5"/>
    <w:rsid w:val="00214568"/>
    <w:rsid w:val="002148C7"/>
    <w:rsid w:val="00214F83"/>
    <w:rsid w:val="002150C9"/>
    <w:rsid w:val="00215134"/>
    <w:rsid w:val="00215160"/>
    <w:rsid w:val="0021592D"/>
    <w:rsid w:val="002161B4"/>
    <w:rsid w:val="00216CFE"/>
    <w:rsid w:val="00217709"/>
    <w:rsid w:val="00217A42"/>
    <w:rsid w:val="00217D09"/>
    <w:rsid w:val="00217F5D"/>
    <w:rsid w:val="00220541"/>
    <w:rsid w:val="00220BFD"/>
    <w:rsid w:val="00221025"/>
    <w:rsid w:val="0022113D"/>
    <w:rsid w:val="00221577"/>
    <w:rsid w:val="002216FD"/>
    <w:rsid w:val="00221DF6"/>
    <w:rsid w:val="00222923"/>
    <w:rsid w:val="00222C65"/>
    <w:rsid w:val="00223213"/>
    <w:rsid w:val="00223309"/>
    <w:rsid w:val="00223A01"/>
    <w:rsid w:val="00223C2F"/>
    <w:rsid w:val="00223E96"/>
    <w:rsid w:val="00223FCF"/>
    <w:rsid w:val="00224AE7"/>
    <w:rsid w:val="0022556A"/>
    <w:rsid w:val="002256F2"/>
    <w:rsid w:val="00226121"/>
    <w:rsid w:val="002261D0"/>
    <w:rsid w:val="00226742"/>
    <w:rsid w:val="002267F1"/>
    <w:rsid w:val="00226BE4"/>
    <w:rsid w:val="00227013"/>
    <w:rsid w:val="0022716E"/>
    <w:rsid w:val="00227B21"/>
    <w:rsid w:val="00227B79"/>
    <w:rsid w:val="00230081"/>
    <w:rsid w:val="0023038A"/>
    <w:rsid w:val="00231678"/>
    <w:rsid w:val="00231C3A"/>
    <w:rsid w:val="002323DE"/>
    <w:rsid w:val="00232D71"/>
    <w:rsid w:val="00232E16"/>
    <w:rsid w:val="00234056"/>
    <w:rsid w:val="0023437F"/>
    <w:rsid w:val="002345F2"/>
    <w:rsid w:val="00234D84"/>
    <w:rsid w:val="00234EE5"/>
    <w:rsid w:val="00235282"/>
    <w:rsid w:val="00235436"/>
    <w:rsid w:val="00235750"/>
    <w:rsid w:val="00235E5B"/>
    <w:rsid w:val="00236B5C"/>
    <w:rsid w:val="00236FFB"/>
    <w:rsid w:val="00237172"/>
    <w:rsid w:val="002373A0"/>
    <w:rsid w:val="002375A2"/>
    <w:rsid w:val="00237979"/>
    <w:rsid w:val="002402D8"/>
    <w:rsid w:val="0024055B"/>
    <w:rsid w:val="00240D13"/>
    <w:rsid w:val="002414DB"/>
    <w:rsid w:val="00241579"/>
    <w:rsid w:val="0024159F"/>
    <w:rsid w:val="0024162C"/>
    <w:rsid w:val="0024186D"/>
    <w:rsid w:val="00241AA2"/>
    <w:rsid w:val="00241D38"/>
    <w:rsid w:val="00241F0A"/>
    <w:rsid w:val="002420FB"/>
    <w:rsid w:val="0024212E"/>
    <w:rsid w:val="002426C8"/>
    <w:rsid w:val="002429E8"/>
    <w:rsid w:val="00242B82"/>
    <w:rsid w:val="00243B25"/>
    <w:rsid w:val="00243B9B"/>
    <w:rsid w:val="00244334"/>
    <w:rsid w:val="002445D4"/>
    <w:rsid w:val="00245125"/>
    <w:rsid w:val="002452FC"/>
    <w:rsid w:val="00245A06"/>
    <w:rsid w:val="00245C5D"/>
    <w:rsid w:val="00246DB4"/>
    <w:rsid w:val="00246DCF"/>
    <w:rsid w:val="00246E20"/>
    <w:rsid w:val="0024705B"/>
    <w:rsid w:val="002470AE"/>
    <w:rsid w:val="00247676"/>
    <w:rsid w:val="0024767A"/>
    <w:rsid w:val="00247C6A"/>
    <w:rsid w:val="00247DFF"/>
    <w:rsid w:val="00247F30"/>
    <w:rsid w:val="00247F5D"/>
    <w:rsid w:val="002507F1"/>
    <w:rsid w:val="00250926"/>
    <w:rsid w:val="00251E80"/>
    <w:rsid w:val="0025270A"/>
    <w:rsid w:val="00252B21"/>
    <w:rsid w:val="00252D08"/>
    <w:rsid w:val="002530A7"/>
    <w:rsid w:val="00253394"/>
    <w:rsid w:val="00253A3C"/>
    <w:rsid w:val="00253AA6"/>
    <w:rsid w:val="00253F09"/>
    <w:rsid w:val="0025416B"/>
    <w:rsid w:val="002542C2"/>
    <w:rsid w:val="002544DA"/>
    <w:rsid w:val="00254551"/>
    <w:rsid w:val="00254A36"/>
    <w:rsid w:val="00254BDF"/>
    <w:rsid w:val="00254C36"/>
    <w:rsid w:val="002552B3"/>
    <w:rsid w:val="00255338"/>
    <w:rsid w:val="00255BA4"/>
    <w:rsid w:val="00256077"/>
    <w:rsid w:val="0025626F"/>
    <w:rsid w:val="0025637E"/>
    <w:rsid w:val="002563A9"/>
    <w:rsid w:val="002565C7"/>
    <w:rsid w:val="002566D9"/>
    <w:rsid w:val="00256704"/>
    <w:rsid w:val="002569D4"/>
    <w:rsid w:val="00257A27"/>
    <w:rsid w:val="00260B61"/>
    <w:rsid w:val="002611BD"/>
    <w:rsid w:val="002612EF"/>
    <w:rsid w:val="002618AA"/>
    <w:rsid w:val="00261B3A"/>
    <w:rsid w:val="00261E68"/>
    <w:rsid w:val="00262026"/>
    <w:rsid w:val="0026257D"/>
    <w:rsid w:val="002629A7"/>
    <w:rsid w:val="00262A71"/>
    <w:rsid w:val="00262BA3"/>
    <w:rsid w:val="002632FB"/>
    <w:rsid w:val="00264243"/>
    <w:rsid w:val="00264351"/>
    <w:rsid w:val="00265207"/>
    <w:rsid w:val="00265818"/>
    <w:rsid w:val="002658A5"/>
    <w:rsid w:val="00265A8D"/>
    <w:rsid w:val="00265E40"/>
    <w:rsid w:val="0026622E"/>
    <w:rsid w:val="00266D16"/>
    <w:rsid w:val="002671D2"/>
    <w:rsid w:val="002675C9"/>
    <w:rsid w:val="002678F0"/>
    <w:rsid w:val="00267E98"/>
    <w:rsid w:val="002707A1"/>
    <w:rsid w:val="00270C76"/>
    <w:rsid w:val="00270CE6"/>
    <w:rsid w:val="00270E25"/>
    <w:rsid w:val="0027119D"/>
    <w:rsid w:val="002712EC"/>
    <w:rsid w:val="0027147C"/>
    <w:rsid w:val="00271862"/>
    <w:rsid w:val="00271870"/>
    <w:rsid w:val="00271F28"/>
    <w:rsid w:val="002721DB"/>
    <w:rsid w:val="0027232F"/>
    <w:rsid w:val="00272365"/>
    <w:rsid w:val="0027254F"/>
    <w:rsid w:val="00272A43"/>
    <w:rsid w:val="00272D1C"/>
    <w:rsid w:val="00273B8E"/>
    <w:rsid w:val="00273DA3"/>
    <w:rsid w:val="00274539"/>
    <w:rsid w:val="002747C1"/>
    <w:rsid w:val="00274D0F"/>
    <w:rsid w:val="00275408"/>
    <w:rsid w:val="00275A23"/>
    <w:rsid w:val="00275BA6"/>
    <w:rsid w:val="00275E45"/>
    <w:rsid w:val="002760A6"/>
    <w:rsid w:val="00276EBB"/>
    <w:rsid w:val="00276F4C"/>
    <w:rsid w:val="0027720D"/>
    <w:rsid w:val="00277BB8"/>
    <w:rsid w:val="00277CAA"/>
    <w:rsid w:val="00277F35"/>
    <w:rsid w:val="00280155"/>
    <w:rsid w:val="002802B8"/>
    <w:rsid w:val="00280E57"/>
    <w:rsid w:val="00280FBC"/>
    <w:rsid w:val="002812E6"/>
    <w:rsid w:val="0028147C"/>
    <w:rsid w:val="002817CB"/>
    <w:rsid w:val="00281886"/>
    <w:rsid w:val="00281A0A"/>
    <w:rsid w:val="00281BE0"/>
    <w:rsid w:val="00281DE7"/>
    <w:rsid w:val="00281F8A"/>
    <w:rsid w:val="002825F0"/>
    <w:rsid w:val="002828CC"/>
    <w:rsid w:val="00282A36"/>
    <w:rsid w:val="00282B2E"/>
    <w:rsid w:val="00283157"/>
    <w:rsid w:val="002832C1"/>
    <w:rsid w:val="002834DE"/>
    <w:rsid w:val="00283889"/>
    <w:rsid w:val="002839DD"/>
    <w:rsid w:val="00283BD0"/>
    <w:rsid w:val="00284008"/>
    <w:rsid w:val="002842F8"/>
    <w:rsid w:val="002860DD"/>
    <w:rsid w:val="0028682F"/>
    <w:rsid w:val="00286922"/>
    <w:rsid w:val="0028717D"/>
    <w:rsid w:val="00287FA1"/>
    <w:rsid w:val="00287FDA"/>
    <w:rsid w:val="002902C7"/>
    <w:rsid w:val="00290680"/>
    <w:rsid w:val="00290C7B"/>
    <w:rsid w:val="00291474"/>
    <w:rsid w:val="00291B71"/>
    <w:rsid w:val="00291E39"/>
    <w:rsid w:val="0029219B"/>
    <w:rsid w:val="002924AD"/>
    <w:rsid w:val="00292807"/>
    <w:rsid w:val="00292CFB"/>
    <w:rsid w:val="00292DC4"/>
    <w:rsid w:val="00292EEF"/>
    <w:rsid w:val="00293149"/>
    <w:rsid w:val="00293214"/>
    <w:rsid w:val="00293578"/>
    <w:rsid w:val="00293C9A"/>
    <w:rsid w:val="00293F34"/>
    <w:rsid w:val="00293F91"/>
    <w:rsid w:val="002948F8"/>
    <w:rsid w:val="00294E40"/>
    <w:rsid w:val="00295400"/>
    <w:rsid w:val="00295475"/>
    <w:rsid w:val="002955D4"/>
    <w:rsid w:val="00295B73"/>
    <w:rsid w:val="002961BD"/>
    <w:rsid w:val="0029753C"/>
    <w:rsid w:val="00297D6D"/>
    <w:rsid w:val="002A0158"/>
    <w:rsid w:val="002A0E3A"/>
    <w:rsid w:val="002A1172"/>
    <w:rsid w:val="002A1384"/>
    <w:rsid w:val="002A188C"/>
    <w:rsid w:val="002A1E30"/>
    <w:rsid w:val="002A1F52"/>
    <w:rsid w:val="002A203C"/>
    <w:rsid w:val="002A235E"/>
    <w:rsid w:val="002A23C3"/>
    <w:rsid w:val="002A2F15"/>
    <w:rsid w:val="002A337D"/>
    <w:rsid w:val="002A46E7"/>
    <w:rsid w:val="002A4A7A"/>
    <w:rsid w:val="002A4D0B"/>
    <w:rsid w:val="002A5592"/>
    <w:rsid w:val="002A5968"/>
    <w:rsid w:val="002A60E3"/>
    <w:rsid w:val="002A700D"/>
    <w:rsid w:val="002B04C9"/>
    <w:rsid w:val="002B0B15"/>
    <w:rsid w:val="002B0CD3"/>
    <w:rsid w:val="002B0DE9"/>
    <w:rsid w:val="002B1096"/>
    <w:rsid w:val="002B16B0"/>
    <w:rsid w:val="002B17A6"/>
    <w:rsid w:val="002B18D6"/>
    <w:rsid w:val="002B1BB0"/>
    <w:rsid w:val="002B1D35"/>
    <w:rsid w:val="002B1F85"/>
    <w:rsid w:val="002B25FD"/>
    <w:rsid w:val="002B268C"/>
    <w:rsid w:val="002B2909"/>
    <w:rsid w:val="002B2CE6"/>
    <w:rsid w:val="002B2FD6"/>
    <w:rsid w:val="002B388A"/>
    <w:rsid w:val="002B420A"/>
    <w:rsid w:val="002B44F1"/>
    <w:rsid w:val="002B4709"/>
    <w:rsid w:val="002B4B6B"/>
    <w:rsid w:val="002B569D"/>
    <w:rsid w:val="002B58BB"/>
    <w:rsid w:val="002B61BF"/>
    <w:rsid w:val="002B6803"/>
    <w:rsid w:val="002B68BD"/>
    <w:rsid w:val="002B7DBF"/>
    <w:rsid w:val="002C01F2"/>
    <w:rsid w:val="002C0316"/>
    <w:rsid w:val="002C03AC"/>
    <w:rsid w:val="002C03B1"/>
    <w:rsid w:val="002C0AF1"/>
    <w:rsid w:val="002C0E29"/>
    <w:rsid w:val="002C143F"/>
    <w:rsid w:val="002C1AD4"/>
    <w:rsid w:val="002C2571"/>
    <w:rsid w:val="002C2596"/>
    <w:rsid w:val="002C2BCD"/>
    <w:rsid w:val="002C2D63"/>
    <w:rsid w:val="002C2DA1"/>
    <w:rsid w:val="002C2E6B"/>
    <w:rsid w:val="002C3374"/>
    <w:rsid w:val="002C37E1"/>
    <w:rsid w:val="002C40E3"/>
    <w:rsid w:val="002C43AA"/>
    <w:rsid w:val="002C4F12"/>
    <w:rsid w:val="002C52EB"/>
    <w:rsid w:val="002C54F9"/>
    <w:rsid w:val="002C57DB"/>
    <w:rsid w:val="002C58F3"/>
    <w:rsid w:val="002C5CA8"/>
    <w:rsid w:val="002C60D6"/>
    <w:rsid w:val="002C68B2"/>
    <w:rsid w:val="002C6997"/>
    <w:rsid w:val="002C6EEC"/>
    <w:rsid w:val="002C7725"/>
    <w:rsid w:val="002C7818"/>
    <w:rsid w:val="002C7C53"/>
    <w:rsid w:val="002D0376"/>
    <w:rsid w:val="002D075D"/>
    <w:rsid w:val="002D0A1E"/>
    <w:rsid w:val="002D0AAF"/>
    <w:rsid w:val="002D0FC1"/>
    <w:rsid w:val="002D18AA"/>
    <w:rsid w:val="002D1C0B"/>
    <w:rsid w:val="002D29F0"/>
    <w:rsid w:val="002D3176"/>
    <w:rsid w:val="002D32C7"/>
    <w:rsid w:val="002D355B"/>
    <w:rsid w:val="002D3626"/>
    <w:rsid w:val="002D4369"/>
    <w:rsid w:val="002D4431"/>
    <w:rsid w:val="002D488E"/>
    <w:rsid w:val="002D48DE"/>
    <w:rsid w:val="002D4928"/>
    <w:rsid w:val="002D4EE7"/>
    <w:rsid w:val="002D5F08"/>
    <w:rsid w:val="002D61D4"/>
    <w:rsid w:val="002D64E7"/>
    <w:rsid w:val="002D7027"/>
    <w:rsid w:val="002D71DC"/>
    <w:rsid w:val="002D72EA"/>
    <w:rsid w:val="002D76C0"/>
    <w:rsid w:val="002D7C07"/>
    <w:rsid w:val="002D7F24"/>
    <w:rsid w:val="002D7F72"/>
    <w:rsid w:val="002D7FB4"/>
    <w:rsid w:val="002E0482"/>
    <w:rsid w:val="002E0A30"/>
    <w:rsid w:val="002E15D5"/>
    <w:rsid w:val="002E18C9"/>
    <w:rsid w:val="002E1B00"/>
    <w:rsid w:val="002E1CEC"/>
    <w:rsid w:val="002E2084"/>
    <w:rsid w:val="002E24A7"/>
    <w:rsid w:val="002E2606"/>
    <w:rsid w:val="002E2863"/>
    <w:rsid w:val="002E2B84"/>
    <w:rsid w:val="002E30EB"/>
    <w:rsid w:val="002E3B06"/>
    <w:rsid w:val="002E3E3E"/>
    <w:rsid w:val="002E3F84"/>
    <w:rsid w:val="002E4811"/>
    <w:rsid w:val="002E4AC7"/>
    <w:rsid w:val="002E5E51"/>
    <w:rsid w:val="002E6676"/>
    <w:rsid w:val="002E68EC"/>
    <w:rsid w:val="002E6914"/>
    <w:rsid w:val="002E6C51"/>
    <w:rsid w:val="002E75A5"/>
    <w:rsid w:val="002E77CA"/>
    <w:rsid w:val="002E7F45"/>
    <w:rsid w:val="002F01DE"/>
    <w:rsid w:val="002F0BAA"/>
    <w:rsid w:val="002F1EEF"/>
    <w:rsid w:val="002F1F2E"/>
    <w:rsid w:val="002F2E97"/>
    <w:rsid w:val="002F31DF"/>
    <w:rsid w:val="002F321A"/>
    <w:rsid w:val="002F337D"/>
    <w:rsid w:val="002F3815"/>
    <w:rsid w:val="002F3983"/>
    <w:rsid w:val="002F3A4C"/>
    <w:rsid w:val="002F3E70"/>
    <w:rsid w:val="002F471A"/>
    <w:rsid w:val="002F54E2"/>
    <w:rsid w:val="002F59E3"/>
    <w:rsid w:val="002F5BFD"/>
    <w:rsid w:val="002F61EB"/>
    <w:rsid w:val="002F69F1"/>
    <w:rsid w:val="002F6BF6"/>
    <w:rsid w:val="002F7068"/>
    <w:rsid w:val="002F70B7"/>
    <w:rsid w:val="002F7A12"/>
    <w:rsid w:val="002F7CAC"/>
    <w:rsid w:val="00300117"/>
    <w:rsid w:val="00300124"/>
    <w:rsid w:val="003005AE"/>
    <w:rsid w:val="003006B4"/>
    <w:rsid w:val="003008F9"/>
    <w:rsid w:val="00300954"/>
    <w:rsid w:val="00300A91"/>
    <w:rsid w:val="0030159E"/>
    <w:rsid w:val="0030190D"/>
    <w:rsid w:val="00301BD5"/>
    <w:rsid w:val="00301D2D"/>
    <w:rsid w:val="003022A1"/>
    <w:rsid w:val="003029CD"/>
    <w:rsid w:val="0030327A"/>
    <w:rsid w:val="003033AD"/>
    <w:rsid w:val="0030391F"/>
    <w:rsid w:val="00305268"/>
    <w:rsid w:val="003059C2"/>
    <w:rsid w:val="003061B6"/>
    <w:rsid w:val="0030643A"/>
    <w:rsid w:val="003069BC"/>
    <w:rsid w:val="00306C77"/>
    <w:rsid w:val="00307096"/>
    <w:rsid w:val="0030713B"/>
    <w:rsid w:val="00307514"/>
    <w:rsid w:val="003076BF"/>
    <w:rsid w:val="003076EC"/>
    <w:rsid w:val="00307A91"/>
    <w:rsid w:val="00307FA3"/>
    <w:rsid w:val="0031083B"/>
    <w:rsid w:val="00310C30"/>
    <w:rsid w:val="0031155B"/>
    <w:rsid w:val="00311F9F"/>
    <w:rsid w:val="0031202C"/>
    <w:rsid w:val="003130FB"/>
    <w:rsid w:val="00313493"/>
    <w:rsid w:val="00313681"/>
    <w:rsid w:val="00313A8D"/>
    <w:rsid w:val="00313E31"/>
    <w:rsid w:val="00313E92"/>
    <w:rsid w:val="00313EB2"/>
    <w:rsid w:val="00313F36"/>
    <w:rsid w:val="0031433A"/>
    <w:rsid w:val="00314677"/>
    <w:rsid w:val="003165A7"/>
    <w:rsid w:val="003169F1"/>
    <w:rsid w:val="003170C8"/>
    <w:rsid w:val="00317184"/>
    <w:rsid w:val="003179BE"/>
    <w:rsid w:val="00317A17"/>
    <w:rsid w:val="003201D5"/>
    <w:rsid w:val="003202A4"/>
    <w:rsid w:val="003203BC"/>
    <w:rsid w:val="003208EC"/>
    <w:rsid w:val="0032091A"/>
    <w:rsid w:val="00320947"/>
    <w:rsid w:val="00320995"/>
    <w:rsid w:val="003209AC"/>
    <w:rsid w:val="00320A94"/>
    <w:rsid w:val="00320C12"/>
    <w:rsid w:val="00320ECB"/>
    <w:rsid w:val="00321BDF"/>
    <w:rsid w:val="00323899"/>
    <w:rsid w:val="003238D2"/>
    <w:rsid w:val="00323B5B"/>
    <w:rsid w:val="00323C55"/>
    <w:rsid w:val="00324216"/>
    <w:rsid w:val="00324CF3"/>
    <w:rsid w:val="00324F28"/>
    <w:rsid w:val="003251A0"/>
    <w:rsid w:val="003252F0"/>
    <w:rsid w:val="00325378"/>
    <w:rsid w:val="00325417"/>
    <w:rsid w:val="00325695"/>
    <w:rsid w:val="003256D7"/>
    <w:rsid w:val="003256EE"/>
    <w:rsid w:val="0032578C"/>
    <w:rsid w:val="003259A4"/>
    <w:rsid w:val="00325C18"/>
    <w:rsid w:val="00325E5B"/>
    <w:rsid w:val="00326040"/>
    <w:rsid w:val="003262EF"/>
    <w:rsid w:val="0032658E"/>
    <w:rsid w:val="00326FE2"/>
    <w:rsid w:val="00327034"/>
    <w:rsid w:val="00327393"/>
    <w:rsid w:val="003274C2"/>
    <w:rsid w:val="00327604"/>
    <w:rsid w:val="00327AB7"/>
    <w:rsid w:val="00330611"/>
    <w:rsid w:val="003307D8"/>
    <w:rsid w:val="00330A2C"/>
    <w:rsid w:val="00330D35"/>
    <w:rsid w:val="003313BC"/>
    <w:rsid w:val="0033198C"/>
    <w:rsid w:val="003328E6"/>
    <w:rsid w:val="0033314D"/>
    <w:rsid w:val="00333647"/>
    <w:rsid w:val="00334913"/>
    <w:rsid w:val="00334BCF"/>
    <w:rsid w:val="003351E6"/>
    <w:rsid w:val="0033587D"/>
    <w:rsid w:val="00335FC3"/>
    <w:rsid w:val="00336281"/>
    <w:rsid w:val="0033639A"/>
    <w:rsid w:val="003363F5"/>
    <w:rsid w:val="00336C56"/>
    <w:rsid w:val="00337238"/>
    <w:rsid w:val="0033742A"/>
    <w:rsid w:val="0033790F"/>
    <w:rsid w:val="003379A9"/>
    <w:rsid w:val="00337B5B"/>
    <w:rsid w:val="003400A7"/>
    <w:rsid w:val="00340215"/>
    <w:rsid w:val="00340435"/>
    <w:rsid w:val="0034043F"/>
    <w:rsid w:val="003412E3"/>
    <w:rsid w:val="0034207A"/>
    <w:rsid w:val="003423E1"/>
    <w:rsid w:val="0034302D"/>
    <w:rsid w:val="0034317F"/>
    <w:rsid w:val="003437A6"/>
    <w:rsid w:val="003438F7"/>
    <w:rsid w:val="00343C90"/>
    <w:rsid w:val="00344108"/>
    <w:rsid w:val="00344603"/>
    <w:rsid w:val="00344E89"/>
    <w:rsid w:val="00344ED3"/>
    <w:rsid w:val="0034524B"/>
    <w:rsid w:val="0034550A"/>
    <w:rsid w:val="003459B9"/>
    <w:rsid w:val="00345B76"/>
    <w:rsid w:val="00345D97"/>
    <w:rsid w:val="0034619A"/>
    <w:rsid w:val="0034621F"/>
    <w:rsid w:val="00346457"/>
    <w:rsid w:val="00346769"/>
    <w:rsid w:val="00346936"/>
    <w:rsid w:val="00346D9A"/>
    <w:rsid w:val="00346E1B"/>
    <w:rsid w:val="003474D9"/>
    <w:rsid w:val="00350489"/>
    <w:rsid w:val="003505FE"/>
    <w:rsid w:val="003506E0"/>
    <w:rsid w:val="00350C6E"/>
    <w:rsid w:val="00350E9D"/>
    <w:rsid w:val="003511E5"/>
    <w:rsid w:val="00351378"/>
    <w:rsid w:val="003513C0"/>
    <w:rsid w:val="00351784"/>
    <w:rsid w:val="00351B63"/>
    <w:rsid w:val="00351CA9"/>
    <w:rsid w:val="00351DEE"/>
    <w:rsid w:val="00351F29"/>
    <w:rsid w:val="00351FA1"/>
    <w:rsid w:val="00352957"/>
    <w:rsid w:val="00352EE3"/>
    <w:rsid w:val="00353180"/>
    <w:rsid w:val="00353D73"/>
    <w:rsid w:val="00354543"/>
    <w:rsid w:val="00354772"/>
    <w:rsid w:val="00354D48"/>
    <w:rsid w:val="00355479"/>
    <w:rsid w:val="0035617C"/>
    <w:rsid w:val="003565CE"/>
    <w:rsid w:val="00356644"/>
    <w:rsid w:val="00356A95"/>
    <w:rsid w:val="00356E26"/>
    <w:rsid w:val="003572EC"/>
    <w:rsid w:val="0035746A"/>
    <w:rsid w:val="00357E1E"/>
    <w:rsid w:val="00357F9F"/>
    <w:rsid w:val="00360031"/>
    <w:rsid w:val="00360194"/>
    <w:rsid w:val="003603D9"/>
    <w:rsid w:val="00360749"/>
    <w:rsid w:val="00360BB1"/>
    <w:rsid w:val="00360F7E"/>
    <w:rsid w:val="0036112A"/>
    <w:rsid w:val="003611B2"/>
    <w:rsid w:val="003615E3"/>
    <w:rsid w:val="0036277E"/>
    <w:rsid w:val="00362823"/>
    <w:rsid w:val="003629CD"/>
    <w:rsid w:val="003632BA"/>
    <w:rsid w:val="00363C89"/>
    <w:rsid w:val="00363CF6"/>
    <w:rsid w:val="00363F6B"/>
    <w:rsid w:val="00364038"/>
    <w:rsid w:val="00364714"/>
    <w:rsid w:val="003648C8"/>
    <w:rsid w:val="00364D51"/>
    <w:rsid w:val="0036543B"/>
    <w:rsid w:val="003654BF"/>
    <w:rsid w:val="0036559B"/>
    <w:rsid w:val="0036570B"/>
    <w:rsid w:val="00365AAC"/>
    <w:rsid w:val="00365BB2"/>
    <w:rsid w:val="00366555"/>
    <w:rsid w:val="0036767D"/>
    <w:rsid w:val="00367755"/>
    <w:rsid w:val="00370208"/>
    <w:rsid w:val="0037024F"/>
    <w:rsid w:val="00370A82"/>
    <w:rsid w:val="00370BDB"/>
    <w:rsid w:val="00370FA1"/>
    <w:rsid w:val="0037146E"/>
    <w:rsid w:val="003717BC"/>
    <w:rsid w:val="0037187A"/>
    <w:rsid w:val="00371B80"/>
    <w:rsid w:val="00371DCC"/>
    <w:rsid w:val="0037260D"/>
    <w:rsid w:val="00372986"/>
    <w:rsid w:val="00372B8D"/>
    <w:rsid w:val="00372D32"/>
    <w:rsid w:val="003730BF"/>
    <w:rsid w:val="003730E7"/>
    <w:rsid w:val="00373636"/>
    <w:rsid w:val="00373FBC"/>
    <w:rsid w:val="003743C4"/>
    <w:rsid w:val="00374594"/>
    <w:rsid w:val="00374F3B"/>
    <w:rsid w:val="003750EC"/>
    <w:rsid w:val="0037581E"/>
    <w:rsid w:val="00375860"/>
    <w:rsid w:val="00375EE4"/>
    <w:rsid w:val="0037611F"/>
    <w:rsid w:val="00376581"/>
    <w:rsid w:val="0037699B"/>
    <w:rsid w:val="0037708D"/>
    <w:rsid w:val="00377920"/>
    <w:rsid w:val="00380056"/>
    <w:rsid w:val="003800C2"/>
    <w:rsid w:val="0038040A"/>
    <w:rsid w:val="003809CB"/>
    <w:rsid w:val="00380C6F"/>
    <w:rsid w:val="003815C2"/>
    <w:rsid w:val="0038165B"/>
    <w:rsid w:val="00381C5B"/>
    <w:rsid w:val="00381D1B"/>
    <w:rsid w:val="003822B7"/>
    <w:rsid w:val="003825CC"/>
    <w:rsid w:val="0038277F"/>
    <w:rsid w:val="00382781"/>
    <w:rsid w:val="00382859"/>
    <w:rsid w:val="00382BC2"/>
    <w:rsid w:val="00382DC4"/>
    <w:rsid w:val="003839AA"/>
    <w:rsid w:val="00383BC2"/>
    <w:rsid w:val="003841B4"/>
    <w:rsid w:val="00384571"/>
    <w:rsid w:val="003849DB"/>
    <w:rsid w:val="0038537E"/>
    <w:rsid w:val="003856A6"/>
    <w:rsid w:val="003857F2"/>
    <w:rsid w:val="00385C6A"/>
    <w:rsid w:val="003861C8"/>
    <w:rsid w:val="0038672C"/>
    <w:rsid w:val="0038685A"/>
    <w:rsid w:val="00386D01"/>
    <w:rsid w:val="0038739E"/>
    <w:rsid w:val="0038741F"/>
    <w:rsid w:val="003876EC"/>
    <w:rsid w:val="003877C4"/>
    <w:rsid w:val="00387E8B"/>
    <w:rsid w:val="00387F4D"/>
    <w:rsid w:val="00387FB8"/>
    <w:rsid w:val="003900C6"/>
    <w:rsid w:val="00390266"/>
    <w:rsid w:val="00390942"/>
    <w:rsid w:val="00390EBC"/>
    <w:rsid w:val="00390FA4"/>
    <w:rsid w:val="00391267"/>
    <w:rsid w:val="003923E6"/>
    <w:rsid w:val="0039281F"/>
    <w:rsid w:val="0039282E"/>
    <w:rsid w:val="00392E98"/>
    <w:rsid w:val="003934A8"/>
    <w:rsid w:val="0039358F"/>
    <w:rsid w:val="00393B8B"/>
    <w:rsid w:val="00393C2A"/>
    <w:rsid w:val="0039467A"/>
    <w:rsid w:val="00394889"/>
    <w:rsid w:val="00394A12"/>
    <w:rsid w:val="00394C05"/>
    <w:rsid w:val="00394D74"/>
    <w:rsid w:val="00394EB4"/>
    <w:rsid w:val="003951C1"/>
    <w:rsid w:val="00395207"/>
    <w:rsid w:val="0039586C"/>
    <w:rsid w:val="00395AD9"/>
    <w:rsid w:val="00395D44"/>
    <w:rsid w:val="00396202"/>
    <w:rsid w:val="00396F61"/>
    <w:rsid w:val="00396F6E"/>
    <w:rsid w:val="00397391"/>
    <w:rsid w:val="0039784D"/>
    <w:rsid w:val="0039785B"/>
    <w:rsid w:val="00397E89"/>
    <w:rsid w:val="003A053C"/>
    <w:rsid w:val="003A077F"/>
    <w:rsid w:val="003A07F6"/>
    <w:rsid w:val="003A0846"/>
    <w:rsid w:val="003A10B5"/>
    <w:rsid w:val="003A18C3"/>
    <w:rsid w:val="003A192B"/>
    <w:rsid w:val="003A19FE"/>
    <w:rsid w:val="003A1BA0"/>
    <w:rsid w:val="003A1BC5"/>
    <w:rsid w:val="003A1DB2"/>
    <w:rsid w:val="003A20B5"/>
    <w:rsid w:val="003A2C50"/>
    <w:rsid w:val="003A2D10"/>
    <w:rsid w:val="003A346C"/>
    <w:rsid w:val="003A3C58"/>
    <w:rsid w:val="003A47E3"/>
    <w:rsid w:val="003A49A1"/>
    <w:rsid w:val="003A4FEA"/>
    <w:rsid w:val="003A55B0"/>
    <w:rsid w:val="003A5E8A"/>
    <w:rsid w:val="003A6B03"/>
    <w:rsid w:val="003A706A"/>
    <w:rsid w:val="003A7200"/>
    <w:rsid w:val="003A760D"/>
    <w:rsid w:val="003A77F3"/>
    <w:rsid w:val="003A7E68"/>
    <w:rsid w:val="003B0599"/>
    <w:rsid w:val="003B0D36"/>
    <w:rsid w:val="003B0E45"/>
    <w:rsid w:val="003B0EB1"/>
    <w:rsid w:val="003B135A"/>
    <w:rsid w:val="003B17A5"/>
    <w:rsid w:val="003B1C6D"/>
    <w:rsid w:val="003B1EFD"/>
    <w:rsid w:val="003B2107"/>
    <w:rsid w:val="003B3300"/>
    <w:rsid w:val="003B34DC"/>
    <w:rsid w:val="003B3572"/>
    <w:rsid w:val="003B35CE"/>
    <w:rsid w:val="003B3823"/>
    <w:rsid w:val="003B38EB"/>
    <w:rsid w:val="003B38F3"/>
    <w:rsid w:val="003B3E36"/>
    <w:rsid w:val="003B4541"/>
    <w:rsid w:val="003B46A5"/>
    <w:rsid w:val="003B48EF"/>
    <w:rsid w:val="003B4AFE"/>
    <w:rsid w:val="003B4E2F"/>
    <w:rsid w:val="003B4F47"/>
    <w:rsid w:val="003B51D0"/>
    <w:rsid w:val="003B5298"/>
    <w:rsid w:val="003B58B0"/>
    <w:rsid w:val="003B5903"/>
    <w:rsid w:val="003B5CE6"/>
    <w:rsid w:val="003B5FC6"/>
    <w:rsid w:val="003B66CF"/>
    <w:rsid w:val="003B670D"/>
    <w:rsid w:val="003B6936"/>
    <w:rsid w:val="003B7196"/>
    <w:rsid w:val="003B7465"/>
    <w:rsid w:val="003C011E"/>
    <w:rsid w:val="003C0CAE"/>
    <w:rsid w:val="003C0D9E"/>
    <w:rsid w:val="003C10D3"/>
    <w:rsid w:val="003C1DD7"/>
    <w:rsid w:val="003C29A5"/>
    <w:rsid w:val="003C2DD0"/>
    <w:rsid w:val="003C3A12"/>
    <w:rsid w:val="003C3E07"/>
    <w:rsid w:val="003C3F0B"/>
    <w:rsid w:val="003C40B7"/>
    <w:rsid w:val="003C4436"/>
    <w:rsid w:val="003C4954"/>
    <w:rsid w:val="003C49C8"/>
    <w:rsid w:val="003C4B7B"/>
    <w:rsid w:val="003C56A9"/>
    <w:rsid w:val="003C5704"/>
    <w:rsid w:val="003C5F80"/>
    <w:rsid w:val="003C69CB"/>
    <w:rsid w:val="003C7B52"/>
    <w:rsid w:val="003D006E"/>
    <w:rsid w:val="003D0156"/>
    <w:rsid w:val="003D17E1"/>
    <w:rsid w:val="003D22CC"/>
    <w:rsid w:val="003D2756"/>
    <w:rsid w:val="003D2818"/>
    <w:rsid w:val="003D2A4A"/>
    <w:rsid w:val="003D2B44"/>
    <w:rsid w:val="003D31C8"/>
    <w:rsid w:val="003D36AE"/>
    <w:rsid w:val="003D375E"/>
    <w:rsid w:val="003D3AE9"/>
    <w:rsid w:val="003D3BD1"/>
    <w:rsid w:val="003D3FBC"/>
    <w:rsid w:val="003D41EE"/>
    <w:rsid w:val="003D4301"/>
    <w:rsid w:val="003D45AD"/>
    <w:rsid w:val="003D5143"/>
    <w:rsid w:val="003D5182"/>
    <w:rsid w:val="003D53A8"/>
    <w:rsid w:val="003D5FA5"/>
    <w:rsid w:val="003D6465"/>
    <w:rsid w:val="003D7B37"/>
    <w:rsid w:val="003E0344"/>
    <w:rsid w:val="003E07C4"/>
    <w:rsid w:val="003E089A"/>
    <w:rsid w:val="003E21A5"/>
    <w:rsid w:val="003E26CB"/>
    <w:rsid w:val="003E2717"/>
    <w:rsid w:val="003E2B08"/>
    <w:rsid w:val="003E2C6A"/>
    <w:rsid w:val="003E2F6B"/>
    <w:rsid w:val="003E35A4"/>
    <w:rsid w:val="003E3824"/>
    <w:rsid w:val="003E38D1"/>
    <w:rsid w:val="003E3BD7"/>
    <w:rsid w:val="003E46A6"/>
    <w:rsid w:val="003E474D"/>
    <w:rsid w:val="003E4B79"/>
    <w:rsid w:val="003E4E72"/>
    <w:rsid w:val="003E4F50"/>
    <w:rsid w:val="003E534C"/>
    <w:rsid w:val="003E583E"/>
    <w:rsid w:val="003E588E"/>
    <w:rsid w:val="003E5FFD"/>
    <w:rsid w:val="003E7509"/>
    <w:rsid w:val="003F0762"/>
    <w:rsid w:val="003F098B"/>
    <w:rsid w:val="003F0C0E"/>
    <w:rsid w:val="003F0C77"/>
    <w:rsid w:val="003F0D94"/>
    <w:rsid w:val="003F11F8"/>
    <w:rsid w:val="003F1301"/>
    <w:rsid w:val="003F1A4A"/>
    <w:rsid w:val="003F1C3D"/>
    <w:rsid w:val="003F2336"/>
    <w:rsid w:val="003F2413"/>
    <w:rsid w:val="003F258A"/>
    <w:rsid w:val="003F2984"/>
    <w:rsid w:val="003F2A6C"/>
    <w:rsid w:val="003F36C6"/>
    <w:rsid w:val="003F3E27"/>
    <w:rsid w:val="003F426B"/>
    <w:rsid w:val="003F4CB9"/>
    <w:rsid w:val="003F4F89"/>
    <w:rsid w:val="003F57CF"/>
    <w:rsid w:val="003F59CD"/>
    <w:rsid w:val="003F59D3"/>
    <w:rsid w:val="003F59E0"/>
    <w:rsid w:val="003F5BD6"/>
    <w:rsid w:val="003F5C37"/>
    <w:rsid w:val="003F5EC3"/>
    <w:rsid w:val="003F61A5"/>
    <w:rsid w:val="003F6243"/>
    <w:rsid w:val="003F6765"/>
    <w:rsid w:val="003F6ACB"/>
    <w:rsid w:val="003F6C09"/>
    <w:rsid w:val="003F7049"/>
    <w:rsid w:val="003F7927"/>
    <w:rsid w:val="003F7D0F"/>
    <w:rsid w:val="00400D42"/>
    <w:rsid w:val="0040155A"/>
    <w:rsid w:val="004016FB"/>
    <w:rsid w:val="004019BD"/>
    <w:rsid w:val="00401B30"/>
    <w:rsid w:val="00402168"/>
    <w:rsid w:val="0040222C"/>
    <w:rsid w:val="00402D98"/>
    <w:rsid w:val="004031F1"/>
    <w:rsid w:val="00403310"/>
    <w:rsid w:val="00403327"/>
    <w:rsid w:val="004038E0"/>
    <w:rsid w:val="00403B09"/>
    <w:rsid w:val="004040B5"/>
    <w:rsid w:val="00404136"/>
    <w:rsid w:val="0040473E"/>
    <w:rsid w:val="0040475B"/>
    <w:rsid w:val="00404B20"/>
    <w:rsid w:val="00404BDD"/>
    <w:rsid w:val="004050FA"/>
    <w:rsid w:val="0040590B"/>
    <w:rsid w:val="0040599C"/>
    <w:rsid w:val="00405E30"/>
    <w:rsid w:val="00405F53"/>
    <w:rsid w:val="004061BA"/>
    <w:rsid w:val="004064FD"/>
    <w:rsid w:val="00406892"/>
    <w:rsid w:val="004069AA"/>
    <w:rsid w:val="00406C6A"/>
    <w:rsid w:val="00406EDC"/>
    <w:rsid w:val="0040725D"/>
    <w:rsid w:val="004073D0"/>
    <w:rsid w:val="004079B6"/>
    <w:rsid w:val="00407D99"/>
    <w:rsid w:val="00407FC3"/>
    <w:rsid w:val="004103C4"/>
    <w:rsid w:val="004105B4"/>
    <w:rsid w:val="00410A38"/>
    <w:rsid w:val="00410A3B"/>
    <w:rsid w:val="00410C0A"/>
    <w:rsid w:val="004114AA"/>
    <w:rsid w:val="0041161D"/>
    <w:rsid w:val="0041198F"/>
    <w:rsid w:val="00411A59"/>
    <w:rsid w:val="00411BCA"/>
    <w:rsid w:val="004121FE"/>
    <w:rsid w:val="00412614"/>
    <w:rsid w:val="00412A2B"/>
    <w:rsid w:val="00414693"/>
    <w:rsid w:val="0041472A"/>
    <w:rsid w:val="0041478D"/>
    <w:rsid w:val="004152DF"/>
    <w:rsid w:val="00416790"/>
    <w:rsid w:val="00416808"/>
    <w:rsid w:val="0041693C"/>
    <w:rsid w:val="00416E0C"/>
    <w:rsid w:val="0041733C"/>
    <w:rsid w:val="0042094D"/>
    <w:rsid w:val="00420D2F"/>
    <w:rsid w:val="00420EEA"/>
    <w:rsid w:val="00421800"/>
    <w:rsid w:val="004218D7"/>
    <w:rsid w:val="00421D59"/>
    <w:rsid w:val="00421D90"/>
    <w:rsid w:val="00421EE5"/>
    <w:rsid w:val="00421F95"/>
    <w:rsid w:val="00421FE7"/>
    <w:rsid w:val="00422049"/>
    <w:rsid w:val="004222FF"/>
    <w:rsid w:val="00422538"/>
    <w:rsid w:val="00422656"/>
    <w:rsid w:val="00422673"/>
    <w:rsid w:val="00422682"/>
    <w:rsid w:val="00422E72"/>
    <w:rsid w:val="0042326D"/>
    <w:rsid w:val="00423B0E"/>
    <w:rsid w:val="00423C04"/>
    <w:rsid w:val="004243CD"/>
    <w:rsid w:val="00424917"/>
    <w:rsid w:val="00424BFE"/>
    <w:rsid w:val="00425196"/>
    <w:rsid w:val="0042567D"/>
    <w:rsid w:val="00425779"/>
    <w:rsid w:val="00426338"/>
    <w:rsid w:val="0042676E"/>
    <w:rsid w:val="00426DF9"/>
    <w:rsid w:val="00426F5E"/>
    <w:rsid w:val="00426FE5"/>
    <w:rsid w:val="004275EF"/>
    <w:rsid w:val="00427633"/>
    <w:rsid w:val="00427BC7"/>
    <w:rsid w:val="00430295"/>
    <w:rsid w:val="00430477"/>
    <w:rsid w:val="00430598"/>
    <w:rsid w:val="00430735"/>
    <w:rsid w:val="004308F5"/>
    <w:rsid w:val="004309BA"/>
    <w:rsid w:val="00430C8A"/>
    <w:rsid w:val="00430E3A"/>
    <w:rsid w:val="0043127D"/>
    <w:rsid w:val="00431A9F"/>
    <w:rsid w:val="00431C4A"/>
    <w:rsid w:val="00432533"/>
    <w:rsid w:val="004326EF"/>
    <w:rsid w:val="00432757"/>
    <w:rsid w:val="004327F6"/>
    <w:rsid w:val="00432948"/>
    <w:rsid w:val="004329F2"/>
    <w:rsid w:val="00432B8C"/>
    <w:rsid w:val="00432F86"/>
    <w:rsid w:val="00433784"/>
    <w:rsid w:val="004337C6"/>
    <w:rsid w:val="00433F52"/>
    <w:rsid w:val="0043472C"/>
    <w:rsid w:val="00434CB7"/>
    <w:rsid w:val="00434D36"/>
    <w:rsid w:val="00435074"/>
    <w:rsid w:val="004352F4"/>
    <w:rsid w:val="004355FD"/>
    <w:rsid w:val="00435EAA"/>
    <w:rsid w:val="0043627C"/>
    <w:rsid w:val="0043642C"/>
    <w:rsid w:val="004365F4"/>
    <w:rsid w:val="00436A21"/>
    <w:rsid w:val="00436C26"/>
    <w:rsid w:val="004375BD"/>
    <w:rsid w:val="00437A1A"/>
    <w:rsid w:val="00437A65"/>
    <w:rsid w:val="00437F2D"/>
    <w:rsid w:val="00440267"/>
    <w:rsid w:val="0044067D"/>
    <w:rsid w:val="00440704"/>
    <w:rsid w:val="00440A72"/>
    <w:rsid w:val="004410D1"/>
    <w:rsid w:val="004410E6"/>
    <w:rsid w:val="00441978"/>
    <w:rsid w:val="00441D7B"/>
    <w:rsid w:val="00442628"/>
    <w:rsid w:val="00442D10"/>
    <w:rsid w:val="0044340A"/>
    <w:rsid w:val="00443438"/>
    <w:rsid w:val="00443AA1"/>
    <w:rsid w:val="00443D1B"/>
    <w:rsid w:val="00444287"/>
    <w:rsid w:val="00444993"/>
    <w:rsid w:val="00444A3C"/>
    <w:rsid w:val="00444CE4"/>
    <w:rsid w:val="00445C13"/>
    <w:rsid w:val="00445E25"/>
    <w:rsid w:val="004460BF"/>
    <w:rsid w:val="00446296"/>
    <w:rsid w:val="0044654E"/>
    <w:rsid w:val="00446688"/>
    <w:rsid w:val="004472F7"/>
    <w:rsid w:val="00447E2A"/>
    <w:rsid w:val="00447F2D"/>
    <w:rsid w:val="00450EEB"/>
    <w:rsid w:val="00450F64"/>
    <w:rsid w:val="00451488"/>
    <w:rsid w:val="0045187C"/>
    <w:rsid w:val="0045203B"/>
    <w:rsid w:val="004520CD"/>
    <w:rsid w:val="00452124"/>
    <w:rsid w:val="00452136"/>
    <w:rsid w:val="00452926"/>
    <w:rsid w:val="00452E6D"/>
    <w:rsid w:val="004538E5"/>
    <w:rsid w:val="0045485C"/>
    <w:rsid w:val="00455505"/>
    <w:rsid w:val="00455946"/>
    <w:rsid w:val="00455959"/>
    <w:rsid w:val="00455DB8"/>
    <w:rsid w:val="004565CB"/>
    <w:rsid w:val="00456A87"/>
    <w:rsid w:val="00456B65"/>
    <w:rsid w:val="00456BF1"/>
    <w:rsid w:val="00457055"/>
    <w:rsid w:val="004571E0"/>
    <w:rsid w:val="00457285"/>
    <w:rsid w:val="0045776E"/>
    <w:rsid w:val="004577F2"/>
    <w:rsid w:val="00457B98"/>
    <w:rsid w:val="00457EFB"/>
    <w:rsid w:val="00460300"/>
    <w:rsid w:val="00460634"/>
    <w:rsid w:val="00460BBE"/>
    <w:rsid w:val="00461415"/>
    <w:rsid w:val="004615DC"/>
    <w:rsid w:val="00461956"/>
    <w:rsid w:val="004621E1"/>
    <w:rsid w:val="00462530"/>
    <w:rsid w:val="00462570"/>
    <w:rsid w:val="0046266F"/>
    <w:rsid w:val="00462B47"/>
    <w:rsid w:val="00462EF4"/>
    <w:rsid w:val="004632B0"/>
    <w:rsid w:val="00463556"/>
    <w:rsid w:val="00463634"/>
    <w:rsid w:val="00463785"/>
    <w:rsid w:val="00464588"/>
    <w:rsid w:val="00464711"/>
    <w:rsid w:val="004650A0"/>
    <w:rsid w:val="00465828"/>
    <w:rsid w:val="004669A9"/>
    <w:rsid w:val="00466FC4"/>
    <w:rsid w:val="004670D7"/>
    <w:rsid w:val="004678EB"/>
    <w:rsid w:val="004679AD"/>
    <w:rsid w:val="00467DDD"/>
    <w:rsid w:val="00470259"/>
    <w:rsid w:val="00470370"/>
    <w:rsid w:val="0047042A"/>
    <w:rsid w:val="00470944"/>
    <w:rsid w:val="00470FD9"/>
    <w:rsid w:val="00471101"/>
    <w:rsid w:val="00471244"/>
    <w:rsid w:val="0047132D"/>
    <w:rsid w:val="00471903"/>
    <w:rsid w:val="00472E23"/>
    <w:rsid w:val="00473798"/>
    <w:rsid w:val="0047399F"/>
    <w:rsid w:val="00473C54"/>
    <w:rsid w:val="00473EB4"/>
    <w:rsid w:val="00474452"/>
    <w:rsid w:val="00474E37"/>
    <w:rsid w:val="00474F7C"/>
    <w:rsid w:val="00475BD9"/>
    <w:rsid w:val="0047649A"/>
    <w:rsid w:val="004767F4"/>
    <w:rsid w:val="00476B2C"/>
    <w:rsid w:val="00476CBA"/>
    <w:rsid w:val="00476DEB"/>
    <w:rsid w:val="004777F7"/>
    <w:rsid w:val="00477B33"/>
    <w:rsid w:val="00481767"/>
    <w:rsid w:val="0048200E"/>
    <w:rsid w:val="00482279"/>
    <w:rsid w:val="004822EA"/>
    <w:rsid w:val="004827C2"/>
    <w:rsid w:val="00482832"/>
    <w:rsid w:val="0048287B"/>
    <w:rsid w:val="00482FED"/>
    <w:rsid w:val="00483656"/>
    <w:rsid w:val="004844AC"/>
    <w:rsid w:val="00484591"/>
    <w:rsid w:val="0048482C"/>
    <w:rsid w:val="00484C44"/>
    <w:rsid w:val="0048534F"/>
    <w:rsid w:val="004859FC"/>
    <w:rsid w:val="00485B49"/>
    <w:rsid w:val="00485B6D"/>
    <w:rsid w:val="00485C69"/>
    <w:rsid w:val="004861A6"/>
    <w:rsid w:val="004865DA"/>
    <w:rsid w:val="004869A2"/>
    <w:rsid w:val="004876FA"/>
    <w:rsid w:val="0048771C"/>
    <w:rsid w:val="0048778D"/>
    <w:rsid w:val="00487B13"/>
    <w:rsid w:val="00487DD6"/>
    <w:rsid w:val="00487F0A"/>
    <w:rsid w:val="00487F33"/>
    <w:rsid w:val="00490435"/>
    <w:rsid w:val="004904B4"/>
    <w:rsid w:val="00490516"/>
    <w:rsid w:val="00491096"/>
    <w:rsid w:val="0049131F"/>
    <w:rsid w:val="0049182E"/>
    <w:rsid w:val="00491FB4"/>
    <w:rsid w:val="004921C0"/>
    <w:rsid w:val="00492492"/>
    <w:rsid w:val="004926AB"/>
    <w:rsid w:val="00492B87"/>
    <w:rsid w:val="004932A1"/>
    <w:rsid w:val="004934EF"/>
    <w:rsid w:val="00493802"/>
    <w:rsid w:val="0049399F"/>
    <w:rsid w:val="00493DBB"/>
    <w:rsid w:val="004948F4"/>
    <w:rsid w:val="00494B4B"/>
    <w:rsid w:val="00494C7C"/>
    <w:rsid w:val="00494DEC"/>
    <w:rsid w:val="004952BF"/>
    <w:rsid w:val="0049577F"/>
    <w:rsid w:val="00495949"/>
    <w:rsid w:val="00496482"/>
    <w:rsid w:val="00496A04"/>
    <w:rsid w:val="0049724E"/>
    <w:rsid w:val="004A0053"/>
    <w:rsid w:val="004A041E"/>
    <w:rsid w:val="004A067A"/>
    <w:rsid w:val="004A0BB3"/>
    <w:rsid w:val="004A1228"/>
    <w:rsid w:val="004A1404"/>
    <w:rsid w:val="004A14B6"/>
    <w:rsid w:val="004A160F"/>
    <w:rsid w:val="004A17EF"/>
    <w:rsid w:val="004A191C"/>
    <w:rsid w:val="004A19AE"/>
    <w:rsid w:val="004A1E02"/>
    <w:rsid w:val="004A1EEC"/>
    <w:rsid w:val="004A1FCE"/>
    <w:rsid w:val="004A2AD2"/>
    <w:rsid w:val="004A2D72"/>
    <w:rsid w:val="004A2F54"/>
    <w:rsid w:val="004A3665"/>
    <w:rsid w:val="004A39E7"/>
    <w:rsid w:val="004A3C7E"/>
    <w:rsid w:val="004A4090"/>
    <w:rsid w:val="004A416E"/>
    <w:rsid w:val="004A41AA"/>
    <w:rsid w:val="004A4286"/>
    <w:rsid w:val="004A47D9"/>
    <w:rsid w:val="004A4CAB"/>
    <w:rsid w:val="004A540D"/>
    <w:rsid w:val="004A5583"/>
    <w:rsid w:val="004A57F4"/>
    <w:rsid w:val="004A5DEA"/>
    <w:rsid w:val="004A612A"/>
    <w:rsid w:val="004A6671"/>
    <w:rsid w:val="004A68FC"/>
    <w:rsid w:val="004A6AEC"/>
    <w:rsid w:val="004A6DDF"/>
    <w:rsid w:val="004A7B41"/>
    <w:rsid w:val="004A7BED"/>
    <w:rsid w:val="004A7BF0"/>
    <w:rsid w:val="004A7E32"/>
    <w:rsid w:val="004B0030"/>
    <w:rsid w:val="004B005F"/>
    <w:rsid w:val="004B04EE"/>
    <w:rsid w:val="004B0BA5"/>
    <w:rsid w:val="004B0CA3"/>
    <w:rsid w:val="004B1646"/>
    <w:rsid w:val="004B1A67"/>
    <w:rsid w:val="004B1B6F"/>
    <w:rsid w:val="004B1D80"/>
    <w:rsid w:val="004B28A1"/>
    <w:rsid w:val="004B2EA8"/>
    <w:rsid w:val="004B325D"/>
    <w:rsid w:val="004B3577"/>
    <w:rsid w:val="004B4503"/>
    <w:rsid w:val="004B49FA"/>
    <w:rsid w:val="004B4AC2"/>
    <w:rsid w:val="004B5F6B"/>
    <w:rsid w:val="004B6492"/>
    <w:rsid w:val="004B6795"/>
    <w:rsid w:val="004B7293"/>
    <w:rsid w:val="004B782B"/>
    <w:rsid w:val="004B7872"/>
    <w:rsid w:val="004B7969"/>
    <w:rsid w:val="004B7B15"/>
    <w:rsid w:val="004B7E81"/>
    <w:rsid w:val="004B7FE5"/>
    <w:rsid w:val="004C0D33"/>
    <w:rsid w:val="004C1205"/>
    <w:rsid w:val="004C174E"/>
    <w:rsid w:val="004C1BFD"/>
    <w:rsid w:val="004C1DEB"/>
    <w:rsid w:val="004C2EA3"/>
    <w:rsid w:val="004C302C"/>
    <w:rsid w:val="004C3219"/>
    <w:rsid w:val="004C33CC"/>
    <w:rsid w:val="004C3BC9"/>
    <w:rsid w:val="004C3DAF"/>
    <w:rsid w:val="004C4416"/>
    <w:rsid w:val="004C4BAB"/>
    <w:rsid w:val="004C4CE0"/>
    <w:rsid w:val="004C502D"/>
    <w:rsid w:val="004C50B3"/>
    <w:rsid w:val="004C5224"/>
    <w:rsid w:val="004C5374"/>
    <w:rsid w:val="004C5401"/>
    <w:rsid w:val="004C63F6"/>
    <w:rsid w:val="004C6472"/>
    <w:rsid w:val="004C687C"/>
    <w:rsid w:val="004D0637"/>
    <w:rsid w:val="004D07A7"/>
    <w:rsid w:val="004D098B"/>
    <w:rsid w:val="004D0D87"/>
    <w:rsid w:val="004D0DDC"/>
    <w:rsid w:val="004D1C23"/>
    <w:rsid w:val="004D2006"/>
    <w:rsid w:val="004D20A4"/>
    <w:rsid w:val="004D20E2"/>
    <w:rsid w:val="004D297C"/>
    <w:rsid w:val="004D32A2"/>
    <w:rsid w:val="004D32C0"/>
    <w:rsid w:val="004D35A1"/>
    <w:rsid w:val="004D362A"/>
    <w:rsid w:val="004D3B50"/>
    <w:rsid w:val="004D3CAD"/>
    <w:rsid w:val="004D3CF0"/>
    <w:rsid w:val="004D4583"/>
    <w:rsid w:val="004D48E4"/>
    <w:rsid w:val="004D5390"/>
    <w:rsid w:val="004D56A9"/>
    <w:rsid w:val="004D5C40"/>
    <w:rsid w:val="004D66AD"/>
    <w:rsid w:val="004D69C5"/>
    <w:rsid w:val="004D6B78"/>
    <w:rsid w:val="004D7131"/>
    <w:rsid w:val="004D7412"/>
    <w:rsid w:val="004D745A"/>
    <w:rsid w:val="004D7A30"/>
    <w:rsid w:val="004D7E60"/>
    <w:rsid w:val="004E0746"/>
    <w:rsid w:val="004E0E39"/>
    <w:rsid w:val="004E1060"/>
    <w:rsid w:val="004E1161"/>
    <w:rsid w:val="004E1175"/>
    <w:rsid w:val="004E1A66"/>
    <w:rsid w:val="004E2112"/>
    <w:rsid w:val="004E26E7"/>
    <w:rsid w:val="004E2739"/>
    <w:rsid w:val="004E2F96"/>
    <w:rsid w:val="004E3055"/>
    <w:rsid w:val="004E33EB"/>
    <w:rsid w:val="004E372F"/>
    <w:rsid w:val="004E374D"/>
    <w:rsid w:val="004E3BAE"/>
    <w:rsid w:val="004E4015"/>
    <w:rsid w:val="004E44E0"/>
    <w:rsid w:val="004E51E3"/>
    <w:rsid w:val="004E5207"/>
    <w:rsid w:val="004E5745"/>
    <w:rsid w:val="004E5794"/>
    <w:rsid w:val="004E57B3"/>
    <w:rsid w:val="004E5B81"/>
    <w:rsid w:val="004E5D78"/>
    <w:rsid w:val="004E6024"/>
    <w:rsid w:val="004E682B"/>
    <w:rsid w:val="004E6952"/>
    <w:rsid w:val="004E6A52"/>
    <w:rsid w:val="004E6C94"/>
    <w:rsid w:val="004E7040"/>
    <w:rsid w:val="004E77A7"/>
    <w:rsid w:val="004E7973"/>
    <w:rsid w:val="004F0117"/>
    <w:rsid w:val="004F09A6"/>
    <w:rsid w:val="004F0B2D"/>
    <w:rsid w:val="004F0C20"/>
    <w:rsid w:val="004F0CD4"/>
    <w:rsid w:val="004F0D49"/>
    <w:rsid w:val="004F13DA"/>
    <w:rsid w:val="004F1E74"/>
    <w:rsid w:val="004F2272"/>
    <w:rsid w:val="004F22E3"/>
    <w:rsid w:val="004F256F"/>
    <w:rsid w:val="004F25FC"/>
    <w:rsid w:val="004F29C5"/>
    <w:rsid w:val="004F2DD5"/>
    <w:rsid w:val="004F39D7"/>
    <w:rsid w:val="004F3CFD"/>
    <w:rsid w:val="004F4172"/>
    <w:rsid w:val="004F4294"/>
    <w:rsid w:val="004F49A8"/>
    <w:rsid w:val="004F4A29"/>
    <w:rsid w:val="004F4C46"/>
    <w:rsid w:val="004F4C4A"/>
    <w:rsid w:val="004F4D54"/>
    <w:rsid w:val="004F613F"/>
    <w:rsid w:val="004F672D"/>
    <w:rsid w:val="004F68B8"/>
    <w:rsid w:val="004F7628"/>
    <w:rsid w:val="004F785E"/>
    <w:rsid w:val="005004AB"/>
    <w:rsid w:val="0050065A"/>
    <w:rsid w:val="0050065C"/>
    <w:rsid w:val="00500E69"/>
    <w:rsid w:val="005013D2"/>
    <w:rsid w:val="0050150E"/>
    <w:rsid w:val="005017D9"/>
    <w:rsid w:val="0050190A"/>
    <w:rsid w:val="00501A0D"/>
    <w:rsid w:val="00501AFF"/>
    <w:rsid w:val="00502ABC"/>
    <w:rsid w:val="00502BB7"/>
    <w:rsid w:val="00503507"/>
    <w:rsid w:val="00503A87"/>
    <w:rsid w:val="00503BF3"/>
    <w:rsid w:val="005041E4"/>
    <w:rsid w:val="00504835"/>
    <w:rsid w:val="00504848"/>
    <w:rsid w:val="00504BB1"/>
    <w:rsid w:val="00504D1B"/>
    <w:rsid w:val="00504F29"/>
    <w:rsid w:val="00504F4E"/>
    <w:rsid w:val="00505E5C"/>
    <w:rsid w:val="00506A00"/>
    <w:rsid w:val="005070DD"/>
    <w:rsid w:val="005072BE"/>
    <w:rsid w:val="00507566"/>
    <w:rsid w:val="0051004C"/>
    <w:rsid w:val="00510858"/>
    <w:rsid w:val="0051095D"/>
    <w:rsid w:val="00511F63"/>
    <w:rsid w:val="00512A60"/>
    <w:rsid w:val="00512D33"/>
    <w:rsid w:val="00512E4E"/>
    <w:rsid w:val="0051302B"/>
    <w:rsid w:val="00513397"/>
    <w:rsid w:val="005135F3"/>
    <w:rsid w:val="00514434"/>
    <w:rsid w:val="005145D0"/>
    <w:rsid w:val="00514C6B"/>
    <w:rsid w:val="00514E83"/>
    <w:rsid w:val="00515280"/>
    <w:rsid w:val="00515851"/>
    <w:rsid w:val="0051599F"/>
    <w:rsid w:val="00515DA6"/>
    <w:rsid w:val="005163E8"/>
    <w:rsid w:val="00517083"/>
    <w:rsid w:val="00517582"/>
    <w:rsid w:val="00517BFD"/>
    <w:rsid w:val="0052168A"/>
    <w:rsid w:val="00521982"/>
    <w:rsid w:val="00521AAA"/>
    <w:rsid w:val="00521AB3"/>
    <w:rsid w:val="00521D64"/>
    <w:rsid w:val="00522741"/>
    <w:rsid w:val="005228A1"/>
    <w:rsid w:val="00522B05"/>
    <w:rsid w:val="005230F1"/>
    <w:rsid w:val="00523551"/>
    <w:rsid w:val="005238D9"/>
    <w:rsid w:val="00524279"/>
    <w:rsid w:val="0052460D"/>
    <w:rsid w:val="00524832"/>
    <w:rsid w:val="00524F7B"/>
    <w:rsid w:val="005253B2"/>
    <w:rsid w:val="00525C24"/>
    <w:rsid w:val="0052609C"/>
    <w:rsid w:val="00526AB9"/>
    <w:rsid w:val="00527901"/>
    <w:rsid w:val="00527A6A"/>
    <w:rsid w:val="005300D2"/>
    <w:rsid w:val="00530B9F"/>
    <w:rsid w:val="00530E6A"/>
    <w:rsid w:val="005312E2"/>
    <w:rsid w:val="0053179A"/>
    <w:rsid w:val="00531BE9"/>
    <w:rsid w:val="005321DA"/>
    <w:rsid w:val="00532AA8"/>
    <w:rsid w:val="00532D36"/>
    <w:rsid w:val="00533866"/>
    <w:rsid w:val="00533ADC"/>
    <w:rsid w:val="00534485"/>
    <w:rsid w:val="0053506F"/>
    <w:rsid w:val="00535689"/>
    <w:rsid w:val="00535AB3"/>
    <w:rsid w:val="005361C0"/>
    <w:rsid w:val="00536500"/>
    <w:rsid w:val="005365DD"/>
    <w:rsid w:val="00536701"/>
    <w:rsid w:val="0053686B"/>
    <w:rsid w:val="00536AE9"/>
    <w:rsid w:val="005371DD"/>
    <w:rsid w:val="005375D1"/>
    <w:rsid w:val="00537798"/>
    <w:rsid w:val="00537A07"/>
    <w:rsid w:val="00540175"/>
    <w:rsid w:val="0054078D"/>
    <w:rsid w:val="00540928"/>
    <w:rsid w:val="00540E56"/>
    <w:rsid w:val="00541035"/>
    <w:rsid w:val="00541180"/>
    <w:rsid w:val="00541226"/>
    <w:rsid w:val="00542175"/>
    <w:rsid w:val="0054248D"/>
    <w:rsid w:val="0054258A"/>
    <w:rsid w:val="00542ADA"/>
    <w:rsid w:val="00542BA4"/>
    <w:rsid w:val="005436A3"/>
    <w:rsid w:val="005439E2"/>
    <w:rsid w:val="00543C9C"/>
    <w:rsid w:val="00543E30"/>
    <w:rsid w:val="00543EBD"/>
    <w:rsid w:val="0054416E"/>
    <w:rsid w:val="00544224"/>
    <w:rsid w:val="005445F2"/>
    <w:rsid w:val="00544844"/>
    <w:rsid w:val="00544D66"/>
    <w:rsid w:val="00544F3C"/>
    <w:rsid w:val="00545EEB"/>
    <w:rsid w:val="005467BC"/>
    <w:rsid w:val="00546BD1"/>
    <w:rsid w:val="005470D6"/>
    <w:rsid w:val="00547478"/>
    <w:rsid w:val="00550367"/>
    <w:rsid w:val="00550A01"/>
    <w:rsid w:val="00550A80"/>
    <w:rsid w:val="00550B07"/>
    <w:rsid w:val="0055123A"/>
    <w:rsid w:val="00551F31"/>
    <w:rsid w:val="00552045"/>
    <w:rsid w:val="005520C3"/>
    <w:rsid w:val="0055399F"/>
    <w:rsid w:val="005539AC"/>
    <w:rsid w:val="00553D7B"/>
    <w:rsid w:val="00553DBB"/>
    <w:rsid w:val="00553EF6"/>
    <w:rsid w:val="00554155"/>
    <w:rsid w:val="00554EBA"/>
    <w:rsid w:val="0055521C"/>
    <w:rsid w:val="0055529B"/>
    <w:rsid w:val="0055536B"/>
    <w:rsid w:val="0055554C"/>
    <w:rsid w:val="00555986"/>
    <w:rsid w:val="00555B0E"/>
    <w:rsid w:val="00555D14"/>
    <w:rsid w:val="00555E1D"/>
    <w:rsid w:val="005564DA"/>
    <w:rsid w:val="00556CE9"/>
    <w:rsid w:val="00556DB7"/>
    <w:rsid w:val="0055702C"/>
    <w:rsid w:val="00557484"/>
    <w:rsid w:val="0055778A"/>
    <w:rsid w:val="00557A1B"/>
    <w:rsid w:val="005607E6"/>
    <w:rsid w:val="005607FB"/>
    <w:rsid w:val="00560DF3"/>
    <w:rsid w:val="005612FD"/>
    <w:rsid w:val="00561AEC"/>
    <w:rsid w:val="00561BC1"/>
    <w:rsid w:val="00562049"/>
    <w:rsid w:val="005623D4"/>
    <w:rsid w:val="00562BB6"/>
    <w:rsid w:val="00563338"/>
    <w:rsid w:val="00563801"/>
    <w:rsid w:val="00563825"/>
    <w:rsid w:val="00563A6C"/>
    <w:rsid w:val="005640CF"/>
    <w:rsid w:val="005641DB"/>
    <w:rsid w:val="00564315"/>
    <w:rsid w:val="005646C7"/>
    <w:rsid w:val="00565252"/>
    <w:rsid w:val="00565408"/>
    <w:rsid w:val="005655F5"/>
    <w:rsid w:val="0056588E"/>
    <w:rsid w:val="00565AC0"/>
    <w:rsid w:val="00566793"/>
    <w:rsid w:val="005668E0"/>
    <w:rsid w:val="00566C72"/>
    <w:rsid w:val="00566E23"/>
    <w:rsid w:val="00566EA8"/>
    <w:rsid w:val="0056738A"/>
    <w:rsid w:val="0056788E"/>
    <w:rsid w:val="0056794C"/>
    <w:rsid w:val="00567C8F"/>
    <w:rsid w:val="00567CDE"/>
    <w:rsid w:val="0057006E"/>
    <w:rsid w:val="00570476"/>
    <w:rsid w:val="00570632"/>
    <w:rsid w:val="00570F18"/>
    <w:rsid w:val="0057122B"/>
    <w:rsid w:val="005715AB"/>
    <w:rsid w:val="00571B99"/>
    <w:rsid w:val="00571CA9"/>
    <w:rsid w:val="00572017"/>
    <w:rsid w:val="005729C8"/>
    <w:rsid w:val="00572E06"/>
    <w:rsid w:val="00573621"/>
    <w:rsid w:val="005737D1"/>
    <w:rsid w:val="00573C4B"/>
    <w:rsid w:val="00573D39"/>
    <w:rsid w:val="00574346"/>
    <w:rsid w:val="00574E15"/>
    <w:rsid w:val="005755AE"/>
    <w:rsid w:val="00575DFA"/>
    <w:rsid w:val="00575EA5"/>
    <w:rsid w:val="005761FA"/>
    <w:rsid w:val="005768F0"/>
    <w:rsid w:val="00576CA3"/>
    <w:rsid w:val="00577256"/>
    <w:rsid w:val="00577438"/>
    <w:rsid w:val="00577531"/>
    <w:rsid w:val="005775B1"/>
    <w:rsid w:val="005777AA"/>
    <w:rsid w:val="00577D43"/>
    <w:rsid w:val="00577DD0"/>
    <w:rsid w:val="0058002C"/>
    <w:rsid w:val="00580D3B"/>
    <w:rsid w:val="00580D89"/>
    <w:rsid w:val="00581C26"/>
    <w:rsid w:val="00581E02"/>
    <w:rsid w:val="00582288"/>
    <w:rsid w:val="0058233F"/>
    <w:rsid w:val="005824CA"/>
    <w:rsid w:val="00582BA0"/>
    <w:rsid w:val="00582F0C"/>
    <w:rsid w:val="00583137"/>
    <w:rsid w:val="00583542"/>
    <w:rsid w:val="005835F0"/>
    <w:rsid w:val="00583803"/>
    <w:rsid w:val="005838CD"/>
    <w:rsid w:val="00584179"/>
    <w:rsid w:val="0058428C"/>
    <w:rsid w:val="00584497"/>
    <w:rsid w:val="00584501"/>
    <w:rsid w:val="005845F8"/>
    <w:rsid w:val="00584C38"/>
    <w:rsid w:val="00584E1D"/>
    <w:rsid w:val="00585FCB"/>
    <w:rsid w:val="00586587"/>
    <w:rsid w:val="005865B6"/>
    <w:rsid w:val="0058766E"/>
    <w:rsid w:val="00587B0A"/>
    <w:rsid w:val="00587E74"/>
    <w:rsid w:val="00590153"/>
    <w:rsid w:val="00590A38"/>
    <w:rsid w:val="00590BB4"/>
    <w:rsid w:val="00590E21"/>
    <w:rsid w:val="00590EAC"/>
    <w:rsid w:val="00590F6B"/>
    <w:rsid w:val="005911A0"/>
    <w:rsid w:val="005912DC"/>
    <w:rsid w:val="0059187D"/>
    <w:rsid w:val="00591CC2"/>
    <w:rsid w:val="00592090"/>
    <w:rsid w:val="0059279E"/>
    <w:rsid w:val="00592B0D"/>
    <w:rsid w:val="00592DC1"/>
    <w:rsid w:val="00593845"/>
    <w:rsid w:val="00593EB0"/>
    <w:rsid w:val="005940F1"/>
    <w:rsid w:val="00594C50"/>
    <w:rsid w:val="00594C99"/>
    <w:rsid w:val="005951BF"/>
    <w:rsid w:val="00595470"/>
    <w:rsid w:val="00595586"/>
    <w:rsid w:val="00595908"/>
    <w:rsid w:val="0059654A"/>
    <w:rsid w:val="00596A19"/>
    <w:rsid w:val="00596B1C"/>
    <w:rsid w:val="005973D6"/>
    <w:rsid w:val="005979CF"/>
    <w:rsid w:val="00597F7B"/>
    <w:rsid w:val="005A0844"/>
    <w:rsid w:val="005A158A"/>
    <w:rsid w:val="005A1604"/>
    <w:rsid w:val="005A1CC1"/>
    <w:rsid w:val="005A1D3A"/>
    <w:rsid w:val="005A2142"/>
    <w:rsid w:val="005A21AE"/>
    <w:rsid w:val="005A2A7D"/>
    <w:rsid w:val="005A2BF6"/>
    <w:rsid w:val="005A2FA0"/>
    <w:rsid w:val="005A3371"/>
    <w:rsid w:val="005A38F8"/>
    <w:rsid w:val="005A3978"/>
    <w:rsid w:val="005A3D0E"/>
    <w:rsid w:val="005A3D64"/>
    <w:rsid w:val="005A41F1"/>
    <w:rsid w:val="005A4D0C"/>
    <w:rsid w:val="005A4FB7"/>
    <w:rsid w:val="005A5540"/>
    <w:rsid w:val="005A5FD0"/>
    <w:rsid w:val="005A62FD"/>
    <w:rsid w:val="005A65F2"/>
    <w:rsid w:val="005A66EC"/>
    <w:rsid w:val="005A687F"/>
    <w:rsid w:val="005A6C3D"/>
    <w:rsid w:val="005A6C4A"/>
    <w:rsid w:val="005A799F"/>
    <w:rsid w:val="005A7B2C"/>
    <w:rsid w:val="005A7B2E"/>
    <w:rsid w:val="005A7C35"/>
    <w:rsid w:val="005A7C57"/>
    <w:rsid w:val="005A7FC7"/>
    <w:rsid w:val="005B057A"/>
    <w:rsid w:val="005B0686"/>
    <w:rsid w:val="005B08D8"/>
    <w:rsid w:val="005B10B3"/>
    <w:rsid w:val="005B1E6D"/>
    <w:rsid w:val="005B202C"/>
    <w:rsid w:val="005B2057"/>
    <w:rsid w:val="005B20F5"/>
    <w:rsid w:val="005B2277"/>
    <w:rsid w:val="005B22FF"/>
    <w:rsid w:val="005B247C"/>
    <w:rsid w:val="005B2499"/>
    <w:rsid w:val="005B299B"/>
    <w:rsid w:val="005B2BE0"/>
    <w:rsid w:val="005B2ED8"/>
    <w:rsid w:val="005B3066"/>
    <w:rsid w:val="005B3319"/>
    <w:rsid w:val="005B3528"/>
    <w:rsid w:val="005B3797"/>
    <w:rsid w:val="005B4106"/>
    <w:rsid w:val="005B411C"/>
    <w:rsid w:val="005B4E75"/>
    <w:rsid w:val="005B4F81"/>
    <w:rsid w:val="005B52C5"/>
    <w:rsid w:val="005B5523"/>
    <w:rsid w:val="005B5679"/>
    <w:rsid w:val="005B56F0"/>
    <w:rsid w:val="005B5FF0"/>
    <w:rsid w:val="005B6072"/>
    <w:rsid w:val="005B6690"/>
    <w:rsid w:val="005B703D"/>
    <w:rsid w:val="005C0013"/>
    <w:rsid w:val="005C0688"/>
    <w:rsid w:val="005C0888"/>
    <w:rsid w:val="005C12C5"/>
    <w:rsid w:val="005C14B7"/>
    <w:rsid w:val="005C1630"/>
    <w:rsid w:val="005C17D7"/>
    <w:rsid w:val="005C1D2D"/>
    <w:rsid w:val="005C219E"/>
    <w:rsid w:val="005C2500"/>
    <w:rsid w:val="005C3031"/>
    <w:rsid w:val="005C3354"/>
    <w:rsid w:val="005C36E9"/>
    <w:rsid w:val="005C3866"/>
    <w:rsid w:val="005C3B9A"/>
    <w:rsid w:val="005C421D"/>
    <w:rsid w:val="005C482D"/>
    <w:rsid w:val="005C5048"/>
    <w:rsid w:val="005C56D0"/>
    <w:rsid w:val="005C572F"/>
    <w:rsid w:val="005C5853"/>
    <w:rsid w:val="005C5944"/>
    <w:rsid w:val="005C5C45"/>
    <w:rsid w:val="005C6178"/>
    <w:rsid w:val="005C6360"/>
    <w:rsid w:val="005C636C"/>
    <w:rsid w:val="005C65FC"/>
    <w:rsid w:val="005C6621"/>
    <w:rsid w:val="005C6895"/>
    <w:rsid w:val="005C6CB8"/>
    <w:rsid w:val="005C73FE"/>
    <w:rsid w:val="005C74E6"/>
    <w:rsid w:val="005C7CE7"/>
    <w:rsid w:val="005D008C"/>
    <w:rsid w:val="005D00CF"/>
    <w:rsid w:val="005D06C4"/>
    <w:rsid w:val="005D0FA7"/>
    <w:rsid w:val="005D0FE7"/>
    <w:rsid w:val="005D1C74"/>
    <w:rsid w:val="005D1CA1"/>
    <w:rsid w:val="005D1D9A"/>
    <w:rsid w:val="005D1FF7"/>
    <w:rsid w:val="005D227E"/>
    <w:rsid w:val="005D2876"/>
    <w:rsid w:val="005D2A9B"/>
    <w:rsid w:val="005D2E27"/>
    <w:rsid w:val="005D2F41"/>
    <w:rsid w:val="005D30A4"/>
    <w:rsid w:val="005D3120"/>
    <w:rsid w:val="005D3122"/>
    <w:rsid w:val="005D3159"/>
    <w:rsid w:val="005D3965"/>
    <w:rsid w:val="005D3BB1"/>
    <w:rsid w:val="005D3CC9"/>
    <w:rsid w:val="005D3E44"/>
    <w:rsid w:val="005D3E9F"/>
    <w:rsid w:val="005D43AE"/>
    <w:rsid w:val="005D455B"/>
    <w:rsid w:val="005D4664"/>
    <w:rsid w:val="005D496E"/>
    <w:rsid w:val="005D49FC"/>
    <w:rsid w:val="005D4FB7"/>
    <w:rsid w:val="005D5B78"/>
    <w:rsid w:val="005D6412"/>
    <w:rsid w:val="005D68F5"/>
    <w:rsid w:val="005D731E"/>
    <w:rsid w:val="005D7FB6"/>
    <w:rsid w:val="005D7FCD"/>
    <w:rsid w:val="005E01E2"/>
    <w:rsid w:val="005E07B8"/>
    <w:rsid w:val="005E0D46"/>
    <w:rsid w:val="005E2ADF"/>
    <w:rsid w:val="005E2B3E"/>
    <w:rsid w:val="005E2DBB"/>
    <w:rsid w:val="005E35BB"/>
    <w:rsid w:val="005E3876"/>
    <w:rsid w:val="005E38CD"/>
    <w:rsid w:val="005E3D62"/>
    <w:rsid w:val="005E45F3"/>
    <w:rsid w:val="005E4944"/>
    <w:rsid w:val="005E4DE1"/>
    <w:rsid w:val="005E56A4"/>
    <w:rsid w:val="005E5AD4"/>
    <w:rsid w:val="005E5ADC"/>
    <w:rsid w:val="005E5B34"/>
    <w:rsid w:val="005E5E00"/>
    <w:rsid w:val="005E6061"/>
    <w:rsid w:val="005E6D4C"/>
    <w:rsid w:val="005E79D9"/>
    <w:rsid w:val="005E7B77"/>
    <w:rsid w:val="005E7E16"/>
    <w:rsid w:val="005F0537"/>
    <w:rsid w:val="005F066F"/>
    <w:rsid w:val="005F0D8C"/>
    <w:rsid w:val="005F1925"/>
    <w:rsid w:val="005F19A8"/>
    <w:rsid w:val="005F2E99"/>
    <w:rsid w:val="005F33CA"/>
    <w:rsid w:val="005F3DA1"/>
    <w:rsid w:val="005F41DE"/>
    <w:rsid w:val="005F460B"/>
    <w:rsid w:val="005F4881"/>
    <w:rsid w:val="005F4D08"/>
    <w:rsid w:val="005F5F96"/>
    <w:rsid w:val="005F6181"/>
    <w:rsid w:val="005F623C"/>
    <w:rsid w:val="005F6D06"/>
    <w:rsid w:val="005F6F30"/>
    <w:rsid w:val="00600E5E"/>
    <w:rsid w:val="0060160C"/>
    <w:rsid w:val="00601813"/>
    <w:rsid w:val="006018F4"/>
    <w:rsid w:val="0060192B"/>
    <w:rsid w:val="00601A40"/>
    <w:rsid w:val="00602CB3"/>
    <w:rsid w:val="00602CC0"/>
    <w:rsid w:val="006036E1"/>
    <w:rsid w:val="0060377A"/>
    <w:rsid w:val="006038DB"/>
    <w:rsid w:val="00603996"/>
    <w:rsid w:val="00603B43"/>
    <w:rsid w:val="00603F76"/>
    <w:rsid w:val="0060485D"/>
    <w:rsid w:val="00604E44"/>
    <w:rsid w:val="00605177"/>
    <w:rsid w:val="006052D4"/>
    <w:rsid w:val="006054D4"/>
    <w:rsid w:val="006055F9"/>
    <w:rsid w:val="00605858"/>
    <w:rsid w:val="00605BAF"/>
    <w:rsid w:val="006060B8"/>
    <w:rsid w:val="0060656A"/>
    <w:rsid w:val="006067D4"/>
    <w:rsid w:val="00606F8E"/>
    <w:rsid w:val="00606FA0"/>
    <w:rsid w:val="00607057"/>
    <w:rsid w:val="0060769B"/>
    <w:rsid w:val="00607780"/>
    <w:rsid w:val="00607C26"/>
    <w:rsid w:val="00607D3C"/>
    <w:rsid w:val="006101CA"/>
    <w:rsid w:val="006104EE"/>
    <w:rsid w:val="00610670"/>
    <w:rsid w:val="006106D2"/>
    <w:rsid w:val="00610979"/>
    <w:rsid w:val="00610B87"/>
    <w:rsid w:val="00610DA1"/>
    <w:rsid w:val="00611859"/>
    <w:rsid w:val="00611ECA"/>
    <w:rsid w:val="006122B8"/>
    <w:rsid w:val="0061236F"/>
    <w:rsid w:val="00612592"/>
    <w:rsid w:val="00612BC4"/>
    <w:rsid w:val="00613229"/>
    <w:rsid w:val="006133F3"/>
    <w:rsid w:val="00613752"/>
    <w:rsid w:val="006138C6"/>
    <w:rsid w:val="00613911"/>
    <w:rsid w:val="006145EA"/>
    <w:rsid w:val="00614861"/>
    <w:rsid w:val="006154EF"/>
    <w:rsid w:val="00615A29"/>
    <w:rsid w:val="00615B52"/>
    <w:rsid w:val="00615EB3"/>
    <w:rsid w:val="00615F45"/>
    <w:rsid w:val="00616738"/>
    <w:rsid w:val="00616760"/>
    <w:rsid w:val="006167CE"/>
    <w:rsid w:val="006176D0"/>
    <w:rsid w:val="00617A2D"/>
    <w:rsid w:val="006202FD"/>
    <w:rsid w:val="006207A0"/>
    <w:rsid w:val="00620F15"/>
    <w:rsid w:val="00621837"/>
    <w:rsid w:val="006223EA"/>
    <w:rsid w:val="00622655"/>
    <w:rsid w:val="00622739"/>
    <w:rsid w:val="00622973"/>
    <w:rsid w:val="00622CA3"/>
    <w:rsid w:val="00622EC7"/>
    <w:rsid w:val="00623475"/>
    <w:rsid w:val="006244F8"/>
    <w:rsid w:val="00624BFD"/>
    <w:rsid w:val="00624D8F"/>
    <w:rsid w:val="00624E55"/>
    <w:rsid w:val="00624ECF"/>
    <w:rsid w:val="0062535B"/>
    <w:rsid w:val="00625CE0"/>
    <w:rsid w:val="00625D9B"/>
    <w:rsid w:val="006264C9"/>
    <w:rsid w:val="00626942"/>
    <w:rsid w:val="00626AE3"/>
    <w:rsid w:val="00626B78"/>
    <w:rsid w:val="00626C22"/>
    <w:rsid w:val="00626C3C"/>
    <w:rsid w:val="00626CF5"/>
    <w:rsid w:val="00626FC1"/>
    <w:rsid w:val="0062783F"/>
    <w:rsid w:val="00627B9F"/>
    <w:rsid w:val="00627C13"/>
    <w:rsid w:val="00630309"/>
    <w:rsid w:val="00630460"/>
    <w:rsid w:val="006304BD"/>
    <w:rsid w:val="0063058E"/>
    <w:rsid w:val="00630808"/>
    <w:rsid w:val="00631A5B"/>
    <w:rsid w:val="00631BCE"/>
    <w:rsid w:val="00631D87"/>
    <w:rsid w:val="006322B5"/>
    <w:rsid w:val="00632B5D"/>
    <w:rsid w:val="00632F74"/>
    <w:rsid w:val="00633416"/>
    <w:rsid w:val="00633651"/>
    <w:rsid w:val="006338EA"/>
    <w:rsid w:val="00633C3B"/>
    <w:rsid w:val="00633DA7"/>
    <w:rsid w:val="006341C1"/>
    <w:rsid w:val="00634971"/>
    <w:rsid w:val="00634C95"/>
    <w:rsid w:val="00635258"/>
    <w:rsid w:val="006355CC"/>
    <w:rsid w:val="00635A2F"/>
    <w:rsid w:val="00636169"/>
    <w:rsid w:val="0063622D"/>
    <w:rsid w:val="00636713"/>
    <w:rsid w:val="006367EA"/>
    <w:rsid w:val="00636A71"/>
    <w:rsid w:val="00636BF1"/>
    <w:rsid w:val="0063789E"/>
    <w:rsid w:val="00637C88"/>
    <w:rsid w:val="006407F0"/>
    <w:rsid w:val="00640D6D"/>
    <w:rsid w:val="00640F8E"/>
    <w:rsid w:val="006413A5"/>
    <w:rsid w:val="006413E7"/>
    <w:rsid w:val="0064194E"/>
    <w:rsid w:val="00641FDF"/>
    <w:rsid w:val="00642074"/>
    <w:rsid w:val="0064257B"/>
    <w:rsid w:val="00642B0B"/>
    <w:rsid w:val="00642CF4"/>
    <w:rsid w:val="006436DB"/>
    <w:rsid w:val="0064391E"/>
    <w:rsid w:val="00644137"/>
    <w:rsid w:val="0064451B"/>
    <w:rsid w:val="006446A5"/>
    <w:rsid w:val="00644960"/>
    <w:rsid w:val="00644C53"/>
    <w:rsid w:val="0064541B"/>
    <w:rsid w:val="006454D4"/>
    <w:rsid w:val="00645641"/>
    <w:rsid w:val="006456BF"/>
    <w:rsid w:val="00645C18"/>
    <w:rsid w:val="006463F2"/>
    <w:rsid w:val="00646646"/>
    <w:rsid w:val="0064673A"/>
    <w:rsid w:val="0064676A"/>
    <w:rsid w:val="00647038"/>
    <w:rsid w:val="006471AC"/>
    <w:rsid w:val="0064749D"/>
    <w:rsid w:val="0064756D"/>
    <w:rsid w:val="0064784F"/>
    <w:rsid w:val="00647875"/>
    <w:rsid w:val="00647E69"/>
    <w:rsid w:val="006501F7"/>
    <w:rsid w:val="0065047B"/>
    <w:rsid w:val="00650490"/>
    <w:rsid w:val="006505F4"/>
    <w:rsid w:val="00650657"/>
    <w:rsid w:val="00650CE7"/>
    <w:rsid w:val="006510EB"/>
    <w:rsid w:val="00651260"/>
    <w:rsid w:val="0065186E"/>
    <w:rsid w:val="00651AC2"/>
    <w:rsid w:val="00651D99"/>
    <w:rsid w:val="006521E9"/>
    <w:rsid w:val="00652369"/>
    <w:rsid w:val="0065259B"/>
    <w:rsid w:val="00652C54"/>
    <w:rsid w:val="006533E8"/>
    <w:rsid w:val="00653525"/>
    <w:rsid w:val="00653964"/>
    <w:rsid w:val="00653B3C"/>
    <w:rsid w:val="00653C0C"/>
    <w:rsid w:val="00653CBE"/>
    <w:rsid w:val="00654266"/>
    <w:rsid w:val="006542CF"/>
    <w:rsid w:val="00654D90"/>
    <w:rsid w:val="00654E55"/>
    <w:rsid w:val="006550E4"/>
    <w:rsid w:val="00655476"/>
    <w:rsid w:val="00655D01"/>
    <w:rsid w:val="006561E8"/>
    <w:rsid w:val="00656532"/>
    <w:rsid w:val="00656559"/>
    <w:rsid w:val="00656892"/>
    <w:rsid w:val="00656A83"/>
    <w:rsid w:val="00656E5A"/>
    <w:rsid w:val="00656F56"/>
    <w:rsid w:val="00657624"/>
    <w:rsid w:val="006579BA"/>
    <w:rsid w:val="00657B2B"/>
    <w:rsid w:val="00657E3C"/>
    <w:rsid w:val="006601F4"/>
    <w:rsid w:val="00660323"/>
    <w:rsid w:val="00661524"/>
    <w:rsid w:val="00661706"/>
    <w:rsid w:val="00661D59"/>
    <w:rsid w:val="00661F16"/>
    <w:rsid w:val="00662012"/>
    <w:rsid w:val="00662015"/>
    <w:rsid w:val="00662300"/>
    <w:rsid w:val="006627EC"/>
    <w:rsid w:val="00662FEB"/>
    <w:rsid w:val="006634C5"/>
    <w:rsid w:val="0066395A"/>
    <w:rsid w:val="00664ED2"/>
    <w:rsid w:val="00665559"/>
    <w:rsid w:val="006656FB"/>
    <w:rsid w:val="00665CB6"/>
    <w:rsid w:val="00665FF1"/>
    <w:rsid w:val="00666016"/>
    <w:rsid w:val="006667F0"/>
    <w:rsid w:val="006669C7"/>
    <w:rsid w:val="006670B4"/>
    <w:rsid w:val="00667386"/>
    <w:rsid w:val="00670CB1"/>
    <w:rsid w:val="006710FF"/>
    <w:rsid w:val="006715C8"/>
    <w:rsid w:val="006717C3"/>
    <w:rsid w:val="00671B31"/>
    <w:rsid w:val="006723CA"/>
    <w:rsid w:val="00672F6E"/>
    <w:rsid w:val="0067386A"/>
    <w:rsid w:val="00673A38"/>
    <w:rsid w:val="00674782"/>
    <w:rsid w:val="00674C3F"/>
    <w:rsid w:val="00674D1D"/>
    <w:rsid w:val="00674F73"/>
    <w:rsid w:val="006751F0"/>
    <w:rsid w:val="00675213"/>
    <w:rsid w:val="00675665"/>
    <w:rsid w:val="006760A7"/>
    <w:rsid w:val="0067621F"/>
    <w:rsid w:val="00676741"/>
    <w:rsid w:val="00676803"/>
    <w:rsid w:val="006770FD"/>
    <w:rsid w:val="0067779B"/>
    <w:rsid w:val="0068055E"/>
    <w:rsid w:val="00680D2B"/>
    <w:rsid w:val="00681044"/>
    <w:rsid w:val="00681366"/>
    <w:rsid w:val="00681504"/>
    <w:rsid w:val="006824DA"/>
    <w:rsid w:val="00682EB0"/>
    <w:rsid w:val="00682ED4"/>
    <w:rsid w:val="00683B59"/>
    <w:rsid w:val="00683C8D"/>
    <w:rsid w:val="00683E11"/>
    <w:rsid w:val="00683F42"/>
    <w:rsid w:val="0068454D"/>
    <w:rsid w:val="006847A7"/>
    <w:rsid w:val="00684817"/>
    <w:rsid w:val="0068494F"/>
    <w:rsid w:val="00684E9B"/>
    <w:rsid w:val="0068541A"/>
    <w:rsid w:val="00685AEF"/>
    <w:rsid w:val="00686142"/>
    <w:rsid w:val="006861E9"/>
    <w:rsid w:val="00686657"/>
    <w:rsid w:val="006869F8"/>
    <w:rsid w:val="00686DCB"/>
    <w:rsid w:val="00686E3E"/>
    <w:rsid w:val="00686ED1"/>
    <w:rsid w:val="00686F01"/>
    <w:rsid w:val="006872BC"/>
    <w:rsid w:val="0068755C"/>
    <w:rsid w:val="00687C09"/>
    <w:rsid w:val="006900DB"/>
    <w:rsid w:val="00690661"/>
    <w:rsid w:val="00690909"/>
    <w:rsid w:val="00690ADC"/>
    <w:rsid w:val="00691121"/>
    <w:rsid w:val="006918CA"/>
    <w:rsid w:val="00691DAD"/>
    <w:rsid w:val="00691E31"/>
    <w:rsid w:val="00692202"/>
    <w:rsid w:val="0069221B"/>
    <w:rsid w:val="00692A62"/>
    <w:rsid w:val="00693945"/>
    <w:rsid w:val="006939E0"/>
    <w:rsid w:val="00693D7A"/>
    <w:rsid w:val="00693E4C"/>
    <w:rsid w:val="00694225"/>
    <w:rsid w:val="006945F6"/>
    <w:rsid w:val="006948DB"/>
    <w:rsid w:val="006954AA"/>
    <w:rsid w:val="00696E00"/>
    <w:rsid w:val="006977A1"/>
    <w:rsid w:val="006979C2"/>
    <w:rsid w:val="006A09E2"/>
    <w:rsid w:val="006A12D6"/>
    <w:rsid w:val="006A15F5"/>
    <w:rsid w:val="006A1DA3"/>
    <w:rsid w:val="006A1FAC"/>
    <w:rsid w:val="006A212B"/>
    <w:rsid w:val="006A2858"/>
    <w:rsid w:val="006A2E75"/>
    <w:rsid w:val="006A2FEE"/>
    <w:rsid w:val="006A339A"/>
    <w:rsid w:val="006A3885"/>
    <w:rsid w:val="006A3D82"/>
    <w:rsid w:val="006A4036"/>
    <w:rsid w:val="006A4244"/>
    <w:rsid w:val="006A4307"/>
    <w:rsid w:val="006A43F3"/>
    <w:rsid w:val="006A457A"/>
    <w:rsid w:val="006A4912"/>
    <w:rsid w:val="006A4931"/>
    <w:rsid w:val="006A4E17"/>
    <w:rsid w:val="006A4E8B"/>
    <w:rsid w:val="006A544C"/>
    <w:rsid w:val="006A55E4"/>
    <w:rsid w:val="006A58C7"/>
    <w:rsid w:val="006A58D3"/>
    <w:rsid w:val="006A5EE9"/>
    <w:rsid w:val="006A6454"/>
    <w:rsid w:val="006A69B4"/>
    <w:rsid w:val="006A69C7"/>
    <w:rsid w:val="006A6A24"/>
    <w:rsid w:val="006A712B"/>
    <w:rsid w:val="006A73D9"/>
    <w:rsid w:val="006A7956"/>
    <w:rsid w:val="006A7A2F"/>
    <w:rsid w:val="006A7D61"/>
    <w:rsid w:val="006B077F"/>
    <w:rsid w:val="006B0A12"/>
    <w:rsid w:val="006B143B"/>
    <w:rsid w:val="006B1D95"/>
    <w:rsid w:val="006B1DC5"/>
    <w:rsid w:val="006B2216"/>
    <w:rsid w:val="006B2344"/>
    <w:rsid w:val="006B2364"/>
    <w:rsid w:val="006B2CD2"/>
    <w:rsid w:val="006B2CEA"/>
    <w:rsid w:val="006B2FE5"/>
    <w:rsid w:val="006B3247"/>
    <w:rsid w:val="006B33A2"/>
    <w:rsid w:val="006B3B47"/>
    <w:rsid w:val="006B40F8"/>
    <w:rsid w:val="006B411C"/>
    <w:rsid w:val="006B47BD"/>
    <w:rsid w:val="006B47E1"/>
    <w:rsid w:val="006B4DA4"/>
    <w:rsid w:val="006B4F39"/>
    <w:rsid w:val="006B4FEE"/>
    <w:rsid w:val="006B51E2"/>
    <w:rsid w:val="006B5B35"/>
    <w:rsid w:val="006B5E71"/>
    <w:rsid w:val="006B6942"/>
    <w:rsid w:val="006B69F8"/>
    <w:rsid w:val="006B6BC3"/>
    <w:rsid w:val="006B7FB0"/>
    <w:rsid w:val="006C060D"/>
    <w:rsid w:val="006C0988"/>
    <w:rsid w:val="006C1649"/>
    <w:rsid w:val="006C1C51"/>
    <w:rsid w:val="006C2129"/>
    <w:rsid w:val="006C2471"/>
    <w:rsid w:val="006C2518"/>
    <w:rsid w:val="006C2F67"/>
    <w:rsid w:val="006C31AC"/>
    <w:rsid w:val="006C3349"/>
    <w:rsid w:val="006C37BA"/>
    <w:rsid w:val="006C4632"/>
    <w:rsid w:val="006C478F"/>
    <w:rsid w:val="006C47E3"/>
    <w:rsid w:val="006C5285"/>
    <w:rsid w:val="006C56B9"/>
    <w:rsid w:val="006C611D"/>
    <w:rsid w:val="006C6397"/>
    <w:rsid w:val="006C64D1"/>
    <w:rsid w:val="006C6619"/>
    <w:rsid w:val="006C67D8"/>
    <w:rsid w:val="006C7B0E"/>
    <w:rsid w:val="006D0056"/>
    <w:rsid w:val="006D036C"/>
    <w:rsid w:val="006D0461"/>
    <w:rsid w:val="006D0F1B"/>
    <w:rsid w:val="006D104E"/>
    <w:rsid w:val="006D10BF"/>
    <w:rsid w:val="006D1353"/>
    <w:rsid w:val="006D16A8"/>
    <w:rsid w:val="006D259C"/>
    <w:rsid w:val="006D2CB1"/>
    <w:rsid w:val="006D2F77"/>
    <w:rsid w:val="006D31BF"/>
    <w:rsid w:val="006D339F"/>
    <w:rsid w:val="006D3D31"/>
    <w:rsid w:val="006D3E21"/>
    <w:rsid w:val="006D48B6"/>
    <w:rsid w:val="006D49B3"/>
    <w:rsid w:val="006D4EEA"/>
    <w:rsid w:val="006D50B7"/>
    <w:rsid w:val="006D53C7"/>
    <w:rsid w:val="006D55DF"/>
    <w:rsid w:val="006D58D2"/>
    <w:rsid w:val="006D5973"/>
    <w:rsid w:val="006D5A58"/>
    <w:rsid w:val="006D5DD4"/>
    <w:rsid w:val="006D5EC7"/>
    <w:rsid w:val="006D626D"/>
    <w:rsid w:val="006D6531"/>
    <w:rsid w:val="006D686B"/>
    <w:rsid w:val="006D6AC8"/>
    <w:rsid w:val="006D6B5F"/>
    <w:rsid w:val="006D6C13"/>
    <w:rsid w:val="006D6E8C"/>
    <w:rsid w:val="006D75F3"/>
    <w:rsid w:val="006E018F"/>
    <w:rsid w:val="006E04DA"/>
    <w:rsid w:val="006E0C16"/>
    <w:rsid w:val="006E0DFF"/>
    <w:rsid w:val="006E16AD"/>
    <w:rsid w:val="006E1768"/>
    <w:rsid w:val="006E19C0"/>
    <w:rsid w:val="006E2968"/>
    <w:rsid w:val="006E2A50"/>
    <w:rsid w:val="006E2E31"/>
    <w:rsid w:val="006E3410"/>
    <w:rsid w:val="006E3420"/>
    <w:rsid w:val="006E36BE"/>
    <w:rsid w:val="006E4BBB"/>
    <w:rsid w:val="006E629E"/>
    <w:rsid w:val="006E65BE"/>
    <w:rsid w:val="006E70F8"/>
    <w:rsid w:val="006E71E3"/>
    <w:rsid w:val="006E742F"/>
    <w:rsid w:val="006E7B55"/>
    <w:rsid w:val="006F00B5"/>
    <w:rsid w:val="006F0B6E"/>
    <w:rsid w:val="006F0B8B"/>
    <w:rsid w:val="006F102C"/>
    <w:rsid w:val="006F104D"/>
    <w:rsid w:val="006F1242"/>
    <w:rsid w:val="006F13EA"/>
    <w:rsid w:val="006F1864"/>
    <w:rsid w:val="006F1BAB"/>
    <w:rsid w:val="006F218D"/>
    <w:rsid w:val="006F2905"/>
    <w:rsid w:val="006F36A5"/>
    <w:rsid w:val="006F3B1D"/>
    <w:rsid w:val="006F413E"/>
    <w:rsid w:val="006F4187"/>
    <w:rsid w:val="006F4436"/>
    <w:rsid w:val="006F4450"/>
    <w:rsid w:val="006F4D21"/>
    <w:rsid w:val="006F51A4"/>
    <w:rsid w:val="006F5225"/>
    <w:rsid w:val="006F52FD"/>
    <w:rsid w:val="006F5981"/>
    <w:rsid w:val="006F5F5B"/>
    <w:rsid w:val="006F63BB"/>
    <w:rsid w:val="006F64FB"/>
    <w:rsid w:val="006F68E9"/>
    <w:rsid w:val="006F6B93"/>
    <w:rsid w:val="006F7E7F"/>
    <w:rsid w:val="00700F52"/>
    <w:rsid w:val="00701147"/>
    <w:rsid w:val="00701234"/>
    <w:rsid w:val="00701558"/>
    <w:rsid w:val="00701F7B"/>
    <w:rsid w:val="007021EA"/>
    <w:rsid w:val="00702986"/>
    <w:rsid w:val="007029B1"/>
    <w:rsid w:val="0070351C"/>
    <w:rsid w:val="00703789"/>
    <w:rsid w:val="00703F94"/>
    <w:rsid w:val="00704B2C"/>
    <w:rsid w:val="00704C40"/>
    <w:rsid w:val="00704F97"/>
    <w:rsid w:val="007050B9"/>
    <w:rsid w:val="007052E5"/>
    <w:rsid w:val="00705C1D"/>
    <w:rsid w:val="00706366"/>
    <w:rsid w:val="007064C5"/>
    <w:rsid w:val="00706603"/>
    <w:rsid w:val="0070704D"/>
    <w:rsid w:val="0070753E"/>
    <w:rsid w:val="007078EA"/>
    <w:rsid w:val="007101DF"/>
    <w:rsid w:val="00710483"/>
    <w:rsid w:val="00710560"/>
    <w:rsid w:val="00710DA7"/>
    <w:rsid w:val="00710FAB"/>
    <w:rsid w:val="00711450"/>
    <w:rsid w:val="0071147F"/>
    <w:rsid w:val="007119CA"/>
    <w:rsid w:val="00711BCA"/>
    <w:rsid w:val="00711C1F"/>
    <w:rsid w:val="00712465"/>
    <w:rsid w:val="00712759"/>
    <w:rsid w:val="00712DB1"/>
    <w:rsid w:val="007132DA"/>
    <w:rsid w:val="007132F3"/>
    <w:rsid w:val="0071342D"/>
    <w:rsid w:val="007143CB"/>
    <w:rsid w:val="007147FF"/>
    <w:rsid w:val="00714D74"/>
    <w:rsid w:val="00715228"/>
    <w:rsid w:val="00715BE9"/>
    <w:rsid w:val="00715E7F"/>
    <w:rsid w:val="00716634"/>
    <w:rsid w:val="00716907"/>
    <w:rsid w:val="00716BF0"/>
    <w:rsid w:val="00716CA6"/>
    <w:rsid w:val="0071732F"/>
    <w:rsid w:val="007178CE"/>
    <w:rsid w:val="00717C20"/>
    <w:rsid w:val="00717CDC"/>
    <w:rsid w:val="00717DD0"/>
    <w:rsid w:val="007200C3"/>
    <w:rsid w:val="00720138"/>
    <w:rsid w:val="007208C8"/>
    <w:rsid w:val="0072114C"/>
    <w:rsid w:val="0072139E"/>
    <w:rsid w:val="00721538"/>
    <w:rsid w:val="0072197C"/>
    <w:rsid w:val="00721B94"/>
    <w:rsid w:val="007222C2"/>
    <w:rsid w:val="00722353"/>
    <w:rsid w:val="007227F6"/>
    <w:rsid w:val="00722C92"/>
    <w:rsid w:val="00722DC5"/>
    <w:rsid w:val="00722DF3"/>
    <w:rsid w:val="0072323E"/>
    <w:rsid w:val="00723AB5"/>
    <w:rsid w:val="00723D57"/>
    <w:rsid w:val="00723F39"/>
    <w:rsid w:val="00724054"/>
    <w:rsid w:val="007241AE"/>
    <w:rsid w:val="00724779"/>
    <w:rsid w:val="00724F97"/>
    <w:rsid w:val="00725551"/>
    <w:rsid w:val="007256B9"/>
    <w:rsid w:val="00726223"/>
    <w:rsid w:val="00726F7F"/>
    <w:rsid w:val="00727658"/>
    <w:rsid w:val="00727756"/>
    <w:rsid w:val="0072782F"/>
    <w:rsid w:val="00727D7C"/>
    <w:rsid w:val="0073060E"/>
    <w:rsid w:val="00730FB9"/>
    <w:rsid w:val="007315CC"/>
    <w:rsid w:val="00731B16"/>
    <w:rsid w:val="00732365"/>
    <w:rsid w:val="00732CD8"/>
    <w:rsid w:val="00732E8F"/>
    <w:rsid w:val="0073320F"/>
    <w:rsid w:val="00733648"/>
    <w:rsid w:val="00733B0E"/>
    <w:rsid w:val="00733D6E"/>
    <w:rsid w:val="007340FA"/>
    <w:rsid w:val="0073483A"/>
    <w:rsid w:val="00734E46"/>
    <w:rsid w:val="0073561F"/>
    <w:rsid w:val="00735636"/>
    <w:rsid w:val="00735C4C"/>
    <w:rsid w:val="00736062"/>
    <w:rsid w:val="007360BC"/>
    <w:rsid w:val="007364D5"/>
    <w:rsid w:val="007366A2"/>
    <w:rsid w:val="007366FB"/>
    <w:rsid w:val="00736971"/>
    <w:rsid w:val="00736BB6"/>
    <w:rsid w:val="00736EFF"/>
    <w:rsid w:val="00737120"/>
    <w:rsid w:val="00737628"/>
    <w:rsid w:val="0073795D"/>
    <w:rsid w:val="00740150"/>
    <w:rsid w:val="007401CD"/>
    <w:rsid w:val="0074072D"/>
    <w:rsid w:val="00740B12"/>
    <w:rsid w:val="007411B3"/>
    <w:rsid w:val="00741234"/>
    <w:rsid w:val="007418F9"/>
    <w:rsid w:val="00741F7B"/>
    <w:rsid w:val="00742045"/>
    <w:rsid w:val="0074256B"/>
    <w:rsid w:val="007427E8"/>
    <w:rsid w:val="00742C94"/>
    <w:rsid w:val="00743627"/>
    <w:rsid w:val="00743647"/>
    <w:rsid w:val="00743ADE"/>
    <w:rsid w:val="0074412F"/>
    <w:rsid w:val="007446DB"/>
    <w:rsid w:val="007447FE"/>
    <w:rsid w:val="00744AA3"/>
    <w:rsid w:val="00745082"/>
    <w:rsid w:val="00745DD3"/>
    <w:rsid w:val="00745EBD"/>
    <w:rsid w:val="007461F3"/>
    <w:rsid w:val="007467E8"/>
    <w:rsid w:val="007469C4"/>
    <w:rsid w:val="00746A58"/>
    <w:rsid w:val="00747D1A"/>
    <w:rsid w:val="00747D4F"/>
    <w:rsid w:val="00747E1C"/>
    <w:rsid w:val="00750510"/>
    <w:rsid w:val="007508A7"/>
    <w:rsid w:val="007509F9"/>
    <w:rsid w:val="00750B67"/>
    <w:rsid w:val="00750F65"/>
    <w:rsid w:val="007518E5"/>
    <w:rsid w:val="00752474"/>
    <w:rsid w:val="00752897"/>
    <w:rsid w:val="007528E1"/>
    <w:rsid w:val="00752C64"/>
    <w:rsid w:val="00753353"/>
    <w:rsid w:val="00753D5E"/>
    <w:rsid w:val="00754343"/>
    <w:rsid w:val="0075482E"/>
    <w:rsid w:val="007548F1"/>
    <w:rsid w:val="00754EEF"/>
    <w:rsid w:val="007556CF"/>
    <w:rsid w:val="007558B2"/>
    <w:rsid w:val="00756B93"/>
    <w:rsid w:val="007571EE"/>
    <w:rsid w:val="007575D5"/>
    <w:rsid w:val="007579DC"/>
    <w:rsid w:val="007602A5"/>
    <w:rsid w:val="00760561"/>
    <w:rsid w:val="007607A9"/>
    <w:rsid w:val="007611D0"/>
    <w:rsid w:val="00761E22"/>
    <w:rsid w:val="007621AD"/>
    <w:rsid w:val="00762363"/>
    <w:rsid w:val="007629B8"/>
    <w:rsid w:val="00762A27"/>
    <w:rsid w:val="007633C9"/>
    <w:rsid w:val="0076344C"/>
    <w:rsid w:val="00763461"/>
    <w:rsid w:val="00764198"/>
    <w:rsid w:val="007642DA"/>
    <w:rsid w:val="00764350"/>
    <w:rsid w:val="007645FF"/>
    <w:rsid w:val="0076475D"/>
    <w:rsid w:val="007647F1"/>
    <w:rsid w:val="0076497E"/>
    <w:rsid w:val="00764C65"/>
    <w:rsid w:val="0076525F"/>
    <w:rsid w:val="00765A03"/>
    <w:rsid w:val="00766424"/>
    <w:rsid w:val="007664A1"/>
    <w:rsid w:val="007665B8"/>
    <w:rsid w:val="00766612"/>
    <w:rsid w:val="0076678A"/>
    <w:rsid w:val="00766AB7"/>
    <w:rsid w:val="00767278"/>
    <w:rsid w:val="007673BF"/>
    <w:rsid w:val="0076759C"/>
    <w:rsid w:val="00767B2C"/>
    <w:rsid w:val="00767F8B"/>
    <w:rsid w:val="00770134"/>
    <w:rsid w:val="00770CFB"/>
    <w:rsid w:val="00770D68"/>
    <w:rsid w:val="00770EB5"/>
    <w:rsid w:val="00770EFF"/>
    <w:rsid w:val="00771297"/>
    <w:rsid w:val="00771B39"/>
    <w:rsid w:val="007720A0"/>
    <w:rsid w:val="007722BA"/>
    <w:rsid w:val="007723FD"/>
    <w:rsid w:val="007725B7"/>
    <w:rsid w:val="00772855"/>
    <w:rsid w:val="007732E3"/>
    <w:rsid w:val="007734F8"/>
    <w:rsid w:val="00773F54"/>
    <w:rsid w:val="007741A6"/>
    <w:rsid w:val="00774323"/>
    <w:rsid w:val="007744ED"/>
    <w:rsid w:val="00774D90"/>
    <w:rsid w:val="00774FD6"/>
    <w:rsid w:val="00775AA3"/>
    <w:rsid w:val="00775F74"/>
    <w:rsid w:val="007762F6"/>
    <w:rsid w:val="0077644D"/>
    <w:rsid w:val="0077703D"/>
    <w:rsid w:val="007805F5"/>
    <w:rsid w:val="007808DF"/>
    <w:rsid w:val="00780C5D"/>
    <w:rsid w:val="007811DF"/>
    <w:rsid w:val="007815A0"/>
    <w:rsid w:val="00781902"/>
    <w:rsid w:val="00781A9F"/>
    <w:rsid w:val="007820C9"/>
    <w:rsid w:val="007821AC"/>
    <w:rsid w:val="0078245A"/>
    <w:rsid w:val="00782593"/>
    <w:rsid w:val="00782BE2"/>
    <w:rsid w:val="00782C1D"/>
    <w:rsid w:val="00782D31"/>
    <w:rsid w:val="00782E6D"/>
    <w:rsid w:val="00782FDF"/>
    <w:rsid w:val="00783FC0"/>
    <w:rsid w:val="007841D3"/>
    <w:rsid w:val="0078453F"/>
    <w:rsid w:val="00784F60"/>
    <w:rsid w:val="00785091"/>
    <w:rsid w:val="007850B4"/>
    <w:rsid w:val="007851F0"/>
    <w:rsid w:val="00785372"/>
    <w:rsid w:val="007854C6"/>
    <w:rsid w:val="00785A5B"/>
    <w:rsid w:val="00785C74"/>
    <w:rsid w:val="00786451"/>
    <w:rsid w:val="00787752"/>
    <w:rsid w:val="00787C3F"/>
    <w:rsid w:val="007907E7"/>
    <w:rsid w:val="00790842"/>
    <w:rsid w:val="0079094F"/>
    <w:rsid w:val="007910C7"/>
    <w:rsid w:val="0079119A"/>
    <w:rsid w:val="00791307"/>
    <w:rsid w:val="00791CF5"/>
    <w:rsid w:val="00791E2E"/>
    <w:rsid w:val="00791E84"/>
    <w:rsid w:val="00792D37"/>
    <w:rsid w:val="00792DC7"/>
    <w:rsid w:val="007932FF"/>
    <w:rsid w:val="0079332E"/>
    <w:rsid w:val="00793346"/>
    <w:rsid w:val="0079397A"/>
    <w:rsid w:val="007939A9"/>
    <w:rsid w:val="007942C7"/>
    <w:rsid w:val="00794E6D"/>
    <w:rsid w:val="00795B99"/>
    <w:rsid w:val="007961B7"/>
    <w:rsid w:val="0079626B"/>
    <w:rsid w:val="007963C7"/>
    <w:rsid w:val="0079643D"/>
    <w:rsid w:val="00796593"/>
    <w:rsid w:val="00796767"/>
    <w:rsid w:val="00796DDA"/>
    <w:rsid w:val="0079705B"/>
    <w:rsid w:val="0079728B"/>
    <w:rsid w:val="0079734A"/>
    <w:rsid w:val="007974CB"/>
    <w:rsid w:val="007A01C2"/>
    <w:rsid w:val="007A0343"/>
    <w:rsid w:val="007A07A1"/>
    <w:rsid w:val="007A1061"/>
    <w:rsid w:val="007A14F0"/>
    <w:rsid w:val="007A18C3"/>
    <w:rsid w:val="007A1AEE"/>
    <w:rsid w:val="007A1B2D"/>
    <w:rsid w:val="007A1D74"/>
    <w:rsid w:val="007A2910"/>
    <w:rsid w:val="007A2962"/>
    <w:rsid w:val="007A2C8A"/>
    <w:rsid w:val="007A35C8"/>
    <w:rsid w:val="007A3BD5"/>
    <w:rsid w:val="007A3C71"/>
    <w:rsid w:val="007A3E2A"/>
    <w:rsid w:val="007A48F1"/>
    <w:rsid w:val="007A4C6A"/>
    <w:rsid w:val="007A526B"/>
    <w:rsid w:val="007A5B20"/>
    <w:rsid w:val="007A5C02"/>
    <w:rsid w:val="007A5F42"/>
    <w:rsid w:val="007A6384"/>
    <w:rsid w:val="007A66B0"/>
    <w:rsid w:val="007A6B73"/>
    <w:rsid w:val="007A6D2D"/>
    <w:rsid w:val="007A701D"/>
    <w:rsid w:val="007A75A6"/>
    <w:rsid w:val="007A7641"/>
    <w:rsid w:val="007A792A"/>
    <w:rsid w:val="007A7EC7"/>
    <w:rsid w:val="007B008E"/>
    <w:rsid w:val="007B01AA"/>
    <w:rsid w:val="007B034A"/>
    <w:rsid w:val="007B05A4"/>
    <w:rsid w:val="007B0640"/>
    <w:rsid w:val="007B097B"/>
    <w:rsid w:val="007B0D4B"/>
    <w:rsid w:val="007B0D75"/>
    <w:rsid w:val="007B110B"/>
    <w:rsid w:val="007B12C7"/>
    <w:rsid w:val="007B175E"/>
    <w:rsid w:val="007B2CB2"/>
    <w:rsid w:val="007B2DF9"/>
    <w:rsid w:val="007B47F9"/>
    <w:rsid w:val="007B488B"/>
    <w:rsid w:val="007B4AE1"/>
    <w:rsid w:val="007B4B38"/>
    <w:rsid w:val="007B4BED"/>
    <w:rsid w:val="007B4FD7"/>
    <w:rsid w:val="007B5C8E"/>
    <w:rsid w:val="007B5C9B"/>
    <w:rsid w:val="007B6736"/>
    <w:rsid w:val="007B684D"/>
    <w:rsid w:val="007B687B"/>
    <w:rsid w:val="007B6B5F"/>
    <w:rsid w:val="007B6FC7"/>
    <w:rsid w:val="007B6FF4"/>
    <w:rsid w:val="007B73B7"/>
    <w:rsid w:val="007B7906"/>
    <w:rsid w:val="007C00E5"/>
    <w:rsid w:val="007C0BB5"/>
    <w:rsid w:val="007C0C4C"/>
    <w:rsid w:val="007C1918"/>
    <w:rsid w:val="007C2036"/>
    <w:rsid w:val="007C23FC"/>
    <w:rsid w:val="007C2401"/>
    <w:rsid w:val="007C2977"/>
    <w:rsid w:val="007C2AD5"/>
    <w:rsid w:val="007C313E"/>
    <w:rsid w:val="007C32DE"/>
    <w:rsid w:val="007C45D5"/>
    <w:rsid w:val="007C4766"/>
    <w:rsid w:val="007C4BCA"/>
    <w:rsid w:val="007C4E05"/>
    <w:rsid w:val="007C570C"/>
    <w:rsid w:val="007C57C4"/>
    <w:rsid w:val="007C5D2A"/>
    <w:rsid w:val="007C5E6C"/>
    <w:rsid w:val="007C64B6"/>
    <w:rsid w:val="007C6A3F"/>
    <w:rsid w:val="007C74BB"/>
    <w:rsid w:val="007C76B2"/>
    <w:rsid w:val="007C77D4"/>
    <w:rsid w:val="007C78C4"/>
    <w:rsid w:val="007D07DA"/>
    <w:rsid w:val="007D1397"/>
    <w:rsid w:val="007D2134"/>
    <w:rsid w:val="007D2154"/>
    <w:rsid w:val="007D2838"/>
    <w:rsid w:val="007D29DA"/>
    <w:rsid w:val="007D2B6A"/>
    <w:rsid w:val="007D37FB"/>
    <w:rsid w:val="007D3AF0"/>
    <w:rsid w:val="007D3C07"/>
    <w:rsid w:val="007D3CE6"/>
    <w:rsid w:val="007D4DBA"/>
    <w:rsid w:val="007D5B9B"/>
    <w:rsid w:val="007D6083"/>
    <w:rsid w:val="007D62B1"/>
    <w:rsid w:val="007D6335"/>
    <w:rsid w:val="007D64F6"/>
    <w:rsid w:val="007D65CC"/>
    <w:rsid w:val="007D702E"/>
    <w:rsid w:val="007D71F8"/>
    <w:rsid w:val="007D721D"/>
    <w:rsid w:val="007D7283"/>
    <w:rsid w:val="007D7601"/>
    <w:rsid w:val="007D781C"/>
    <w:rsid w:val="007D7A21"/>
    <w:rsid w:val="007D7EEA"/>
    <w:rsid w:val="007E0105"/>
    <w:rsid w:val="007E050C"/>
    <w:rsid w:val="007E07CC"/>
    <w:rsid w:val="007E15B8"/>
    <w:rsid w:val="007E1A24"/>
    <w:rsid w:val="007E1A70"/>
    <w:rsid w:val="007E227F"/>
    <w:rsid w:val="007E2347"/>
    <w:rsid w:val="007E2455"/>
    <w:rsid w:val="007E288F"/>
    <w:rsid w:val="007E2A56"/>
    <w:rsid w:val="007E2DFD"/>
    <w:rsid w:val="007E2F4B"/>
    <w:rsid w:val="007E38AD"/>
    <w:rsid w:val="007E3959"/>
    <w:rsid w:val="007E3B47"/>
    <w:rsid w:val="007E3D81"/>
    <w:rsid w:val="007E3E9B"/>
    <w:rsid w:val="007E4B98"/>
    <w:rsid w:val="007E4BF1"/>
    <w:rsid w:val="007E52A3"/>
    <w:rsid w:val="007E544B"/>
    <w:rsid w:val="007E5984"/>
    <w:rsid w:val="007E628B"/>
    <w:rsid w:val="007E62B9"/>
    <w:rsid w:val="007E6BF2"/>
    <w:rsid w:val="007E6D75"/>
    <w:rsid w:val="007E6DDD"/>
    <w:rsid w:val="007E6E03"/>
    <w:rsid w:val="007E6E95"/>
    <w:rsid w:val="007E724A"/>
    <w:rsid w:val="007E72A2"/>
    <w:rsid w:val="007E73A2"/>
    <w:rsid w:val="007E7DC3"/>
    <w:rsid w:val="007E7F58"/>
    <w:rsid w:val="007F059F"/>
    <w:rsid w:val="007F0710"/>
    <w:rsid w:val="007F07DD"/>
    <w:rsid w:val="007F1B3C"/>
    <w:rsid w:val="007F1B73"/>
    <w:rsid w:val="007F1C72"/>
    <w:rsid w:val="007F22C4"/>
    <w:rsid w:val="007F28DB"/>
    <w:rsid w:val="007F29F8"/>
    <w:rsid w:val="007F2D4D"/>
    <w:rsid w:val="007F2E21"/>
    <w:rsid w:val="007F2EF3"/>
    <w:rsid w:val="007F34B0"/>
    <w:rsid w:val="007F3655"/>
    <w:rsid w:val="007F4532"/>
    <w:rsid w:val="007F49B5"/>
    <w:rsid w:val="007F4BF1"/>
    <w:rsid w:val="007F51B9"/>
    <w:rsid w:val="007F52DC"/>
    <w:rsid w:val="007F5456"/>
    <w:rsid w:val="007F5A94"/>
    <w:rsid w:val="007F5AE0"/>
    <w:rsid w:val="007F5C28"/>
    <w:rsid w:val="007F5D24"/>
    <w:rsid w:val="007F6328"/>
    <w:rsid w:val="007F640C"/>
    <w:rsid w:val="007F66D7"/>
    <w:rsid w:val="007F685D"/>
    <w:rsid w:val="007F74C8"/>
    <w:rsid w:val="007F78F3"/>
    <w:rsid w:val="007F7C60"/>
    <w:rsid w:val="007F7D64"/>
    <w:rsid w:val="00800696"/>
    <w:rsid w:val="008006C2"/>
    <w:rsid w:val="008006F4"/>
    <w:rsid w:val="0080076E"/>
    <w:rsid w:val="0080088B"/>
    <w:rsid w:val="00801018"/>
    <w:rsid w:val="00801087"/>
    <w:rsid w:val="00801543"/>
    <w:rsid w:val="00801610"/>
    <w:rsid w:val="0080162F"/>
    <w:rsid w:val="00801743"/>
    <w:rsid w:val="00801DFD"/>
    <w:rsid w:val="00801E91"/>
    <w:rsid w:val="00802948"/>
    <w:rsid w:val="00802CD4"/>
    <w:rsid w:val="00802D2A"/>
    <w:rsid w:val="00802F0E"/>
    <w:rsid w:val="00803111"/>
    <w:rsid w:val="008033D2"/>
    <w:rsid w:val="00803DDA"/>
    <w:rsid w:val="00803E61"/>
    <w:rsid w:val="0080401E"/>
    <w:rsid w:val="008046C9"/>
    <w:rsid w:val="00804CED"/>
    <w:rsid w:val="00805565"/>
    <w:rsid w:val="00805C85"/>
    <w:rsid w:val="00805CA8"/>
    <w:rsid w:val="00805E4E"/>
    <w:rsid w:val="0080600E"/>
    <w:rsid w:val="008060C1"/>
    <w:rsid w:val="008068F7"/>
    <w:rsid w:val="008069F4"/>
    <w:rsid w:val="008072BE"/>
    <w:rsid w:val="00807343"/>
    <w:rsid w:val="00807853"/>
    <w:rsid w:val="00807A33"/>
    <w:rsid w:val="00807AD2"/>
    <w:rsid w:val="008100F1"/>
    <w:rsid w:val="008103EE"/>
    <w:rsid w:val="0081074E"/>
    <w:rsid w:val="00810C3B"/>
    <w:rsid w:val="00810C46"/>
    <w:rsid w:val="00810FE3"/>
    <w:rsid w:val="00811D1F"/>
    <w:rsid w:val="008122AE"/>
    <w:rsid w:val="00814567"/>
    <w:rsid w:val="00814709"/>
    <w:rsid w:val="00814780"/>
    <w:rsid w:val="008151B3"/>
    <w:rsid w:val="008153F6"/>
    <w:rsid w:val="00815826"/>
    <w:rsid w:val="00815A00"/>
    <w:rsid w:val="00816A8B"/>
    <w:rsid w:val="0081716E"/>
    <w:rsid w:val="008179A6"/>
    <w:rsid w:val="00817B72"/>
    <w:rsid w:val="00820233"/>
    <w:rsid w:val="0082086A"/>
    <w:rsid w:val="0082162D"/>
    <w:rsid w:val="008219B7"/>
    <w:rsid w:val="008223BE"/>
    <w:rsid w:val="00822441"/>
    <w:rsid w:val="00822838"/>
    <w:rsid w:val="00822AA9"/>
    <w:rsid w:val="00822D07"/>
    <w:rsid w:val="00822E73"/>
    <w:rsid w:val="00823E3A"/>
    <w:rsid w:val="00824163"/>
    <w:rsid w:val="008243B7"/>
    <w:rsid w:val="00824BCB"/>
    <w:rsid w:val="00824D88"/>
    <w:rsid w:val="0082591C"/>
    <w:rsid w:val="00825DB2"/>
    <w:rsid w:val="0082638D"/>
    <w:rsid w:val="00826576"/>
    <w:rsid w:val="00826C9D"/>
    <w:rsid w:val="00826E78"/>
    <w:rsid w:val="00826F79"/>
    <w:rsid w:val="00827062"/>
    <w:rsid w:val="0082708A"/>
    <w:rsid w:val="0082722B"/>
    <w:rsid w:val="0082726D"/>
    <w:rsid w:val="008276A9"/>
    <w:rsid w:val="00827946"/>
    <w:rsid w:val="00827BF7"/>
    <w:rsid w:val="00827FAA"/>
    <w:rsid w:val="00830E9D"/>
    <w:rsid w:val="00831070"/>
    <w:rsid w:val="008310BB"/>
    <w:rsid w:val="00831141"/>
    <w:rsid w:val="00831894"/>
    <w:rsid w:val="00831AB0"/>
    <w:rsid w:val="008321E4"/>
    <w:rsid w:val="0083270C"/>
    <w:rsid w:val="00832D0D"/>
    <w:rsid w:val="00832FA3"/>
    <w:rsid w:val="008334A4"/>
    <w:rsid w:val="00833674"/>
    <w:rsid w:val="008337D4"/>
    <w:rsid w:val="00833894"/>
    <w:rsid w:val="00833F8E"/>
    <w:rsid w:val="00834028"/>
    <w:rsid w:val="008341D4"/>
    <w:rsid w:val="0083470F"/>
    <w:rsid w:val="00834C33"/>
    <w:rsid w:val="00834E6A"/>
    <w:rsid w:val="008350B6"/>
    <w:rsid w:val="008352DB"/>
    <w:rsid w:val="00835420"/>
    <w:rsid w:val="00835551"/>
    <w:rsid w:val="00835A0A"/>
    <w:rsid w:val="00836280"/>
    <w:rsid w:val="008366C6"/>
    <w:rsid w:val="00836B0C"/>
    <w:rsid w:val="00836CE1"/>
    <w:rsid w:val="008372D3"/>
    <w:rsid w:val="008374BB"/>
    <w:rsid w:val="00837876"/>
    <w:rsid w:val="008378FD"/>
    <w:rsid w:val="00837903"/>
    <w:rsid w:val="00837B4D"/>
    <w:rsid w:val="00837DE6"/>
    <w:rsid w:val="008403E0"/>
    <w:rsid w:val="008406BE"/>
    <w:rsid w:val="00840A19"/>
    <w:rsid w:val="00840B1D"/>
    <w:rsid w:val="00840BA5"/>
    <w:rsid w:val="00841100"/>
    <w:rsid w:val="008415FB"/>
    <w:rsid w:val="0084160D"/>
    <w:rsid w:val="00841A40"/>
    <w:rsid w:val="00841C89"/>
    <w:rsid w:val="008420F7"/>
    <w:rsid w:val="008425B6"/>
    <w:rsid w:val="008429E9"/>
    <w:rsid w:val="00842BAF"/>
    <w:rsid w:val="008436E7"/>
    <w:rsid w:val="008437B2"/>
    <w:rsid w:val="00843DA3"/>
    <w:rsid w:val="0084429B"/>
    <w:rsid w:val="0084446B"/>
    <w:rsid w:val="00845C31"/>
    <w:rsid w:val="00845E33"/>
    <w:rsid w:val="00845F73"/>
    <w:rsid w:val="008462A7"/>
    <w:rsid w:val="008462D9"/>
    <w:rsid w:val="008468FB"/>
    <w:rsid w:val="008469FD"/>
    <w:rsid w:val="00846C2E"/>
    <w:rsid w:val="0084700D"/>
    <w:rsid w:val="00847FE9"/>
    <w:rsid w:val="00847FFD"/>
    <w:rsid w:val="0085035A"/>
    <w:rsid w:val="00850C6A"/>
    <w:rsid w:val="00850E60"/>
    <w:rsid w:val="00851747"/>
    <w:rsid w:val="008517AE"/>
    <w:rsid w:val="00851F55"/>
    <w:rsid w:val="00851F65"/>
    <w:rsid w:val="0085226D"/>
    <w:rsid w:val="008522CE"/>
    <w:rsid w:val="0085279C"/>
    <w:rsid w:val="00853B4A"/>
    <w:rsid w:val="00853BE8"/>
    <w:rsid w:val="00854343"/>
    <w:rsid w:val="008544C8"/>
    <w:rsid w:val="0085495E"/>
    <w:rsid w:val="00854C02"/>
    <w:rsid w:val="00854DD6"/>
    <w:rsid w:val="00854E2B"/>
    <w:rsid w:val="008554D8"/>
    <w:rsid w:val="0085569E"/>
    <w:rsid w:val="00855A54"/>
    <w:rsid w:val="00855B02"/>
    <w:rsid w:val="00855C39"/>
    <w:rsid w:val="0085655E"/>
    <w:rsid w:val="00856721"/>
    <w:rsid w:val="008569F7"/>
    <w:rsid w:val="00856B1F"/>
    <w:rsid w:val="00856ED2"/>
    <w:rsid w:val="00856EF8"/>
    <w:rsid w:val="0086020F"/>
    <w:rsid w:val="00860270"/>
    <w:rsid w:val="0086038D"/>
    <w:rsid w:val="00860642"/>
    <w:rsid w:val="00860867"/>
    <w:rsid w:val="008608BD"/>
    <w:rsid w:val="00860AF1"/>
    <w:rsid w:val="0086149C"/>
    <w:rsid w:val="00861785"/>
    <w:rsid w:val="00861A05"/>
    <w:rsid w:val="00861D3D"/>
    <w:rsid w:val="00861F43"/>
    <w:rsid w:val="008623EB"/>
    <w:rsid w:val="00862820"/>
    <w:rsid w:val="00862984"/>
    <w:rsid w:val="00862C34"/>
    <w:rsid w:val="00862D8A"/>
    <w:rsid w:val="00862DAE"/>
    <w:rsid w:val="00863725"/>
    <w:rsid w:val="00863734"/>
    <w:rsid w:val="00863E8B"/>
    <w:rsid w:val="0086433C"/>
    <w:rsid w:val="00864503"/>
    <w:rsid w:val="008646C6"/>
    <w:rsid w:val="00864FBD"/>
    <w:rsid w:val="0086654B"/>
    <w:rsid w:val="008673D1"/>
    <w:rsid w:val="00867975"/>
    <w:rsid w:val="00867D09"/>
    <w:rsid w:val="00870659"/>
    <w:rsid w:val="0087072C"/>
    <w:rsid w:val="008709B8"/>
    <w:rsid w:val="00870A16"/>
    <w:rsid w:val="00870A62"/>
    <w:rsid w:val="00870D9C"/>
    <w:rsid w:val="0087113F"/>
    <w:rsid w:val="00871525"/>
    <w:rsid w:val="008717C8"/>
    <w:rsid w:val="00871834"/>
    <w:rsid w:val="00871D39"/>
    <w:rsid w:val="00871DF6"/>
    <w:rsid w:val="008722A9"/>
    <w:rsid w:val="00872632"/>
    <w:rsid w:val="00872838"/>
    <w:rsid w:val="008734E1"/>
    <w:rsid w:val="00873BB5"/>
    <w:rsid w:val="0087436A"/>
    <w:rsid w:val="00874617"/>
    <w:rsid w:val="008748B9"/>
    <w:rsid w:val="00874AD3"/>
    <w:rsid w:val="0087547F"/>
    <w:rsid w:val="008756E4"/>
    <w:rsid w:val="00875E8D"/>
    <w:rsid w:val="008760B7"/>
    <w:rsid w:val="008760E5"/>
    <w:rsid w:val="0087685A"/>
    <w:rsid w:val="00877487"/>
    <w:rsid w:val="00877C35"/>
    <w:rsid w:val="008804DE"/>
    <w:rsid w:val="00880B05"/>
    <w:rsid w:val="00880E80"/>
    <w:rsid w:val="008813E5"/>
    <w:rsid w:val="00881E40"/>
    <w:rsid w:val="008823FF"/>
    <w:rsid w:val="008824BC"/>
    <w:rsid w:val="0088329D"/>
    <w:rsid w:val="0088451D"/>
    <w:rsid w:val="00884B54"/>
    <w:rsid w:val="00884E84"/>
    <w:rsid w:val="0088528D"/>
    <w:rsid w:val="00885683"/>
    <w:rsid w:val="00885752"/>
    <w:rsid w:val="008864B3"/>
    <w:rsid w:val="00886552"/>
    <w:rsid w:val="008866DF"/>
    <w:rsid w:val="00886762"/>
    <w:rsid w:val="00886998"/>
    <w:rsid w:val="00886A78"/>
    <w:rsid w:val="00886D87"/>
    <w:rsid w:val="00886E49"/>
    <w:rsid w:val="00886F24"/>
    <w:rsid w:val="00887E3B"/>
    <w:rsid w:val="00890403"/>
    <w:rsid w:val="00890A64"/>
    <w:rsid w:val="008910DA"/>
    <w:rsid w:val="008912D9"/>
    <w:rsid w:val="00891315"/>
    <w:rsid w:val="00891990"/>
    <w:rsid w:val="00891AB6"/>
    <w:rsid w:val="00892BBB"/>
    <w:rsid w:val="00893D56"/>
    <w:rsid w:val="00894958"/>
    <w:rsid w:val="00894C46"/>
    <w:rsid w:val="00895645"/>
    <w:rsid w:val="0089571C"/>
    <w:rsid w:val="00895A95"/>
    <w:rsid w:val="00895B9D"/>
    <w:rsid w:val="00896686"/>
    <w:rsid w:val="00896940"/>
    <w:rsid w:val="00896C1B"/>
    <w:rsid w:val="00896F73"/>
    <w:rsid w:val="008975BB"/>
    <w:rsid w:val="00897D28"/>
    <w:rsid w:val="008A0736"/>
    <w:rsid w:val="008A0929"/>
    <w:rsid w:val="008A0E3F"/>
    <w:rsid w:val="008A1096"/>
    <w:rsid w:val="008A17A0"/>
    <w:rsid w:val="008A1946"/>
    <w:rsid w:val="008A1F4E"/>
    <w:rsid w:val="008A2304"/>
    <w:rsid w:val="008A2C31"/>
    <w:rsid w:val="008A305E"/>
    <w:rsid w:val="008A343D"/>
    <w:rsid w:val="008A3636"/>
    <w:rsid w:val="008A3F85"/>
    <w:rsid w:val="008A4CB8"/>
    <w:rsid w:val="008A570F"/>
    <w:rsid w:val="008A626D"/>
    <w:rsid w:val="008A654A"/>
    <w:rsid w:val="008A6C1C"/>
    <w:rsid w:val="008A6D74"/>
    <w:rsid w:val="008A70AC"/>
    <w:rsid w:val="008A70C1"/>
    <w:rsid w:val="008A7880"/>
    <w:rsid w:val="008A7BCE"/>
    <w:rsid w:val="008A7BEA"/>
    <w:rsid w:val="008B0039"/>
    <w:rsid w:val="008B0ADB"/>
    <w:rsid w:val="008B0D09"/>
    <w:rsid w:val="008B16CD"/>
    <w:rsid w:val="008B1C46"/>
    <w:rsid w:val="008B266F"/>
    <w:rsid w:val="008B27D6"/>
    <w:rsid w:val="008B2835"/>
    <w:rsid w:val="008B2E72"/>
    <w:rsid w:val="008B304F"/>
    <w:rsid w:val="008B35B5"/>
    <w:rsid w:val="008B3C01"/>
    <w:rsid w:val="008B3D5E"/>
    <w:rsid w:val="008B4BA1"/>
    <w:rsid w:val="008B4E00"/>
    <w:rsid w:val="008B4E0E"/>
    <w:rsid w:val="008B50AA"/>
    <w:rsid w:val="008B5395"/>
    <w:rsid w:val="008B5C38"/>
    <w:rsid w:val="008B5ECF"/>
    <w:rsid w:val="008B6073"/>
    <w:rsid w:val="008B64D0"/>
    <w:rsid w:val="008B6ED4"/>
    <w:rsid w:val="008B7415"/>
    <w:rsid w:val="008B7B5F"/>
    <w:rsid w:val="008B7BAF"/>
    <w:rsid w:val="008B7DF7"/>
    <w:rsid w:val="008B7E23"/>
    <w:rsid w:val="008C029C"/>
    <w:rsid w:val="008C09CF"/>
    <w:rsid w:val="008C0A01"/>
    <w:rsid w:val="008C0D67"/>
    <w:rsid w:val="008C111D"/>
    <w:rsid w:val="008C176F"/>
    <w:rsid w:val="008C1D8E"/>
    <w:rsid w:val="008C1EC1"/>
    <w:rsid w:val="008C21B3"/>
    <w:rsid w:val="008C2953"/>
    <w:rsid w:val="008C2D27"/>
    <w:rsid w:val="008C3057"/>
    <w:rsid w:val="008C34C5"/>
    <w:rsid w:val="008C3EDB"/>
    <w:rsid w:val="008C42DB"/>
    <w:rsid w:val="008C5209"/>
    <w:rsid w:val="008C5304"/>
    <w:rsid w:val="008C533B"/>
    <w:rsid w:val="008C53CE"/>
    <w:rsid w:val="008C5BAF"/>
    <w:rsid w:val="008C6920"/>
    <w:rsid w:val="008C7019"/>
    <w:rsid w:val="008C72E6"/>
    <w:rsid w:val="008C7327"/>
    <w:rsid w:val="008C73D3"/>
    <w:rsid w:val="008C74A3"/>
    <w:rsid w:val="008D001E"/>
    <w:rsid w:val="008D01B3"/>
    <w:rsid w:val="008D0567"/>
    <w:rsid w:val="008D0791"/>
    <w:rsid w:val="008D09E7"/>
    <w:rsid w:val="008D1231"/>
    <w:rsid w:val="008D1CCE"/>
    <w:rsid w:val="008D1D7E"/>
    <w:rsid w:val="008D2398"/>
    <w:rsid w:val="008D2994"/>
    <w:rsid w:val="008D29C4"/>
    <w:rsid w:val="008D2AAA"/>
    <w:rsid w:val="008D2BBC"/>
    <w:rsid w:val="008D2FC9"/>
    <w:rsid w:val="008D30CF"/>
    <w:rsid w:val="008D3176"/>
    <w:rsid w:val="008D31C8"/>
    <w:rsid w:val="008D3334"/>
    <w:rsid w:val="008D3359"/>
    <w:rsid w:val="008D339E"/>
    <w:rsid w:val="008D3EC7"/>
    <w:rsid w:val="008D400E"/>
    <w:rsid w:val="008D51C2"/>
    <w:rsid w:val="008D6325"/>
    <w:rsid w:val="008D63AB"/>
    <w:rsid w:val="008D65C6"/>
    <w:rsid w:val="008D66AC"/>
    <w:rsid w:val="008D6946"/>
    <w:rsid w:val="008D6AAC"/>
    <w:rsid w:val="008D6C87"/>
    <w:rsid w:val="008D6DC7"/>
    <w:rsid w:val="008D7281"/>
    <w:rsid w:val="008D76A8"/>
    <w:rsid w:val="008D76B8"/>
    <w:rsid w:val="008E09FC"/>
    <w:rsid w:val="008E0DEF"/>
    <w:rsid w:val="008E11A0"/>
    <w:rsid w:val="008E17EF"/>
    <w:rsid w:val="008E1C3E"/>
    <w:rsid w:val="008E1DE2"/>
    <w:rsid w:val="008E2625"/>
    <w:rsid w:val="008E26E0"/>
    <w:rsid w:val="008E27B1"/>
    <w:rsid w:val="008E29B7"/>
    <w:rsid w:val="008E337C"/>
    <w:rsid w:val="008E3E0E"/>
    <w:rsid w:val="008E4DF5"/>
    <w:rsid w:val="008E542A"/>
    <w:rsid w:val="008E6CA9"/>
    <w:rsid w:val="008E723C"/>
    <w:rsid w:val="008E7A0B"/>
    <w:rsid w:val="008E7A8D"/>
    <w:rsid w:val="008E7AA6"/>
    <w:rsid w:val="008E7CDF"/>
    <w:rsid w:val="008E7E3A"/>
    <w:rsid w:val="008F03BF"/>
    <w:rsid w:val="008F090F"/>
    <w:rsid w:val="008F0B7E"/>
    <w:rsid w:val="008F116E"/>
    <w:rsid w:val="008F15AA"/>
    <w:rsid w:val="008F206D"/>
    <w:rsid w:val="008F24FF"/>
    <w:rsid w:val="008F255C"/>
    <w:rsid w:val="008F25F4"/>
    <w:rsid w:val="008F2B7B"/>
    <w:rsid w:val="008F33C0"/>
    <w:rsid w:val="008F3767"/>
    <w:rsid w:val="008F3A31"/>
    <w:rsid w:val="008F3BD9"/>
    <w:rsid w:val="008F41C3"/>
    <w:rsid w:val="008F58D5"/>
    <w:rsid w:val="008F5998"/>
    <w:rsid w:val="008F5C69"/>
    <w:rsid w:val="008F5DC1"/>
    <w:rsid w:val="008F612E"/>
    <w:rsid w:val="008F6286"/>
    <w:rsid w:val="008F631B"/>
    <w:rsid w:val="008F6903"/>
    <w:rsid w:val="008F6C18"/>
    <w:rsid w:val="008F71C7"/>
    <w:rsid w:val="008F7595"/>
    <w:rsid w:val="008F79B2"/>
    <w:rsid w:val="008F7EA3"/>
    <w:rsid w:val="008F7F26"/>
    <w:rsid w:val="009007FB"/>
    <w:rsid w:val="00900C39"/>
    <w:rsid w:val="00900C9A"/>
    <w:rsid w:val="00901A99"/>
    <w:rsid w:val="00901E16"/>
    <w:rsid w:val="00901F9D"/>
    <w:rsid w:val="009026AE"/>
    <w:rsid w:val="00902B33"/>
    <w:rsid w:val="00902FAF"/>
    <w:rsid w:val="009030A5"/>
    <w:rsid w:val="009030E2"/>
    <w:rsid w:val="009031E3"/>
    <w:rsid w:val="009032B2"/>
    <w:rsid w:val="00903630"/>
    <w:rsid w:val="0090380E"/>
    <w:rsid w:val="0090386D"/>
    <w:rsid w:val="0090386F"/>
    <w:rsid w:val="0090391C"/>
    <w:rsid w:val="0090399D"/>
    <w:rsid w:val="00903A14"/>
    <w:rsid w:val="00903B41"/>
    <w:rsid w:val="00903DBF"/>
    <w:rsid w:val="00904A3B"/>
    <w:rsid w:val="00904FD4"/>
    <w:rsid w:val="0090523B"/>
    <w:rsid w:val="0090542C"/>
    <w:rsid w:val="00905856"/>
    <w:rsid w:val="00905907"/>
    <w:rsid w:val="00905DC5"/>
    <w:rsid w:val="00906415"/>
    <w:rsid w:val="0090648F"/>
    <w:rsid w:val="00906C32"/>
    <w:rsid w:val="00906D66"/>
    <w:rsid w:val="009074EA"/>
    <w:rsid w:val="00907E81"/>
    <w:rsid w:val="0091018A"/>
    <w:rsid w:val="00910295"/>
    <w:rsid w:val="00910561"/>
    <w:rsid w:val="009108AF"/>
    <w:rsid w:val="00911709"/>
    <w:rsid w:val="00911F03"/>
    <w:rsid w:val="0091214F"/>
    <w:rsid w:val="0091225D"/>
    <w:rsid w:val="009123ED"/>
    <w:rsid w:val="00912766"/>
    <w:rsid w:val="00913A96"/>
    <w:rsid w:val="00914AA8"/>
    <w:rsid w:val="00914E82"/>
    <w:rsid w:val="009150A0"/>
    <w:rsid w:val="009151A3"/>
    <w:rsid w:val="009155C8"/>
    <w:rsid w:val="00915741"/>
    <w:rsid w:val="00915769"/>
    <w:rsid w:val="00915D9C"/>
    <w:rsid w:val="00915E4A"/>
    <w:rsid w:val="00916430"/>
    <w:rsid w:val="009166F7"/>
    <w:rsid w:val="00916BC3"/>
    <w:rsid w:val="00916DBF"/>
    <w:rsid w:val="00916FE3"/>
    <w:rsid w:val="00917066"/>
    <w:rsid w:val="0091775D"/>
    <w:rsid w:val="00920290"/>
    <w:rsid w:val="0092127C"/>
    <w:rsid w:val="009214FD"/>
    <w:rsid w:val="00921BCF"/>
    <w:rsid w:val="00921F8D"/>
    <w:rsid w:val="00922373"/>
    <w:rsid w:val="00922C6D"/>
    <w:rsid w:val="00922E2B"/>
    <w:rsid w:val="00922F90"/>
    <w:rsid w:val="0092303E"/>
    <w:rsid w:val="00923379"/>
    <w:rsid w:val="009236C6"/>
    <w:rsid w:val="00924111"/>
    <w:rsid w:val="0092439D"/>
    <w:rsid w:val="00924775"/>
    <w:rsid w:val="009248AB"/>
    <w:rsid w:val="00925073"/>
    <w:rsid w:val="00925090"/>
    <w:rsid w:val="00925181"/>
    <w:rsid w:val="0092524F"/>
    <w:rsid w:val="009253CA"/>
    <w:rsid w:val="00925B91"/>
    <w:rsid w:val="00925F75"/>
    <w:rsid w:val="00926063"/>
    <w:rsid w:val="00926AB9"/>
    <w:rsid w:val="00926D64"/>
    <w:rsid w:val="00926FA8"/>
    <w:rsid w:val="00927262"/>
    <w:rsid w:val="00927334"/>
    <w:rsid w:val="009274D4"/>
    <w:rsid w:val="0092756A"/>
    <w:rsid w:val="00927814"/>
    <w:rsid w:val="00927D1E"/>
    <w:rsid w:val="009300FD"/>
    <w:rsid w:val="00930D13"/>
    <w:rsid w:val="009312A5"/>
    <w:rsid w:val="00931435"/>
    <w:rsid w:val="0093166B"/>
    <w:rsid w:val="009319D5"/>
    <w:rsid w:val="00931FF9"/>
    <w:rsid w:val="009325C9"/>
    <w:rsid w:val="0093290A"/>
    <w:rsid w:val="00932A1C"/>
    <w:rsid w:val="00932F2B"/>
    <w:rsid w:val="00933050"/>
    <w:rsid w:val="00933581"/>
    <w:rsid w:val="009335B1"/>
    <w:rsid w:val="00933903"/>
    <w:rsid w:val="00933C50"/>
    <w:rsid w:val="0093415E"/>
    <w:rsid w:val="00934540"/>
    <w:rsid w:val="0093461A"/>
    <w:rsid w:val="00934E27"/>
    <w:rsid w:val="009351F3"/>
    <w:rsid w:val="0093577B"/>
    <w:rsid w:val="00935A1A"/>
    <w:rsid w:val="00935C01"/>
    <w:rsid w:val="00935EC2"/>
    <w:rsid w:val="009362FD"/>
    <w:rsid w:val="00936A10"/>
    <w:rsid w:val="00936D0F"/>
    <w:rsid w:val="009373F7"/>
    <w:rsid w:val="00937593"/>
    <w:rsid w:val="00937797"/>
    <w:rsid w:val="009378C2"/>
    <w:rsid w:val="00937C75"/>
    <w:rsid w:val="00940C47"/>
    <w:rsid w:val="00940D65"/>
    <w:rsid w:val="00941947"/>
    <w:rsid w:val="00941D11"/>
    <w:rsid w:val="009424D3"/>
    <w:rsid w:val="00942507"/>
    <w:rsid w:val="00942E42"/>
    <w:rsid w:val="00943013"/>
    <w:rsid w:val="00943C8E"/>
    <w:rsid w:val="00943CB7"/>
    <w:rsid w:val="00944490"/>
    <w:rsid w:val="00944F15"/>
    <w:rsid w:val="009453A1"/>
    <w:rsid w:val="009455F8"/>
    <w:rsid w:val="00945A54"/>
    <w:rsid w:val="00945DC4"/>
    <w:rsid w:val="00945F10"/>
    <w:rsid w:val="009461D7"/>
    <w:rsid w:val="00946242"/>
    <w:rsid w:val="00946336"/>
    <w:rsid w:val="009476B1"/>
    <w:rsid w:val="00947BB7"/>
    <w:rsid w:val="00947F6A"/>
    <w:rsid w:val="009503CF"/>
    <w:rsid w:val="00950534"/>
    <w:rsid w:val="0095071F"/>
    <w:rsid w:val="00950856"/>
    <w:rsid w:val="00950C72"/>
    <w:rsid w:val="00950D22"/>
    <w:rsid w:val="009510DF"/>
    <w:rsid w:val="00951CFF"/>
    <w:rsid w:val="00951DAD"/>
    <w:rsid w:val="00951EFB"/>
    <w:rsid w:val="009524DC"/>
    <w:rsid w:val="009525BD"/>
    <w:rsid w:val="00952CC9"/>
    <w:rsid w:val="00953CCE"/>
    <w:rsid w:val="009542B1"/>
    <w:rsid w:val="009544C4"/>
    <w:rsid w:val="009544CA"/>
    <w:rsid w:val="009544EC"/>
    <w:rsid w:val="00954D8F"/>
    <w:rsid w:val="0095537F"/>
    <w:rsid w:val="00955688"/>
    <w:rsid w:val="00956160"/>
    <w:rsid w:val="0095698D"/>
    <w:rsid w:val="00956F6E"/>
    <w:rsid w:val="0095799D"/>
    <w:rsid w:val="00957DD8"/>
    <w:rsid w:val="00957F6F"/>
    <w:rsid w:val="0096022A"/>
    <w:rsid w:val="0096053D"/>
    <w:rsid w:val="009605B1"/>
    <w:rsid w:val="00960F9E"/>
    <w:rsid w:val="009613BC"/>
    <w:rsid w:val="009614D9"/>
    <w:rsid w:val="0096180D"/>
    <w:rsid w:val="00961D87"/>
    <w:rsid w:val="00961EE0"/>
    <w:rsid w:val="00961EFF"/>
    <w:rsid w:val="0096212E"/>
    <w:rsid w:val="009622FA"/>
    <w:rsid w:val="0096258F"/>
    <w:rsid w:val="00962924"/>
    <w:rsid w:val="009630B7"/>
    <w:rsid w:val="00963127"/>
    <w:rsid w:val="00963940"/>
    <w:rsid w:val="00963FEB"/>
    <w:rsid w:val="0096405D"/>
    <w:rsid w:val="0096416C"/>
    <w:rsid w:val="00964480"/>
    <w:rsid w:val="009647EC"/>
    <w:rsid w:val="00964846"/>
    <w:rsid w:val="00964F53"/>
    <w:rsid w:val="009652BA"/>
    <w:rsid w:val="0096532C"/>
    <w:rsid w:val="009654CD"/>
    <w:rsid w:val="00965724"/>
    <w:rsid w:val="0096676C"/>
    <w:rsid w:val="00966879"/>
    <w:rsid w:val="00967280"/>
    <w:rsid w:val="0096734F"/>
    <w:rsid w:val="009677FC"/>
    <w:rsid w:val="00967D77"/>
    <w:rsid w:val="00967F0A"/>
    <w:rsid w:val="00967FAB"/>
    <w:rsid w:val="009700A5"/>
    <w:rsid w:val="0097031C"/>
    <w:rsid w:val="00970374"/>
    <w:rsid w:val="009706C6"/>
    <w:rsid w:val="00970CA3"/>
    <w:rsid w:val="00970CD6"/>
    <w:rsid w:val="00970F6E"/>
    <w:rsid w:val="009710A5"/>
    <w:rsid w:val="009712A3"/>
    <w:rsid w:val="00971306"/>
    <w:rsid w:val="00971394"/>
    <w:rsid w:val="009714B0"/>
    <w:rsid w:val="009718D6"/>
    <w:rsid w:val="00971C69"/>
    <w:rsid w:val="0097223D"/>
    <w:rsid w:val="0097236E"/>
    <w:rsid w:val="00972842"/>
    <w:rsid w:val="00972D5F"/>
    <w:rsid w:val="00972F24"/>
    <w:rsid w:val="009735F0"/>
    <w:rsid w:val="00973876"/>
    <w:rsid w:val="00973B3A"/>
    <w:rsid w:val="00973F4D"/>
    <w:rsid w:val="00973FB9"/>
    <w:rsid w:val="00974245"/>
    <w:rsid w:val="00974545"/>
    <w:rsid w:val="00974927"/>
    <w:rsid w:val="009749E3"/>
    <w:rsid w:val="0097586E"/>
    <w:rsid w:val="009758A2"/>
    <w:rsid w:val="00975A03"/>
    <w:rsid w:val="0097643C"/>
    <w:rsid w:val="009764D8"/>
    <w:rsid w:val="0097667E"/>
    <w:rsid w:val="00976B9C"/>
    <w:rsid w:val="0098104E"/>
    <w:rsid w:val="00981087"/>
    <w:rsid w:val="009810FA"/>
    <w:rsid w:val="009819D0"/>
    <w:rsid w:val="00981C08"/>
    <w:rsid w:val="009823E4"/>
    <w:rsid w:val="00982B9D"/>
    <w:rsid w:val="009834F9"/>
    <w:rsid w:val="009835D9"/>
    <w:rsid w:val="00983B9E"/>
    <w:rsid w:val="009841F4"/>
    <w:rsid w:val="009849D0"/>
    <w:rsid w:val="009850C3"/>
    <w:rsid w:val="0098516E"/>
    <w:rsid w:val="0098517E"/>
    <w:rsid w:val="009852E1"/>
    <w:rsid w:val="00985806"/>
    <w:rsid w:val="0098585E"/>
    <w:rsid w:val="00985B29"/>
    <w:rsid w:val="00985CB4"/>
    <w:rsid w:val="00985F5A"/>
    <w:rsid w:val="009867F4"/>
    <w:rsid w:val="00986F99"/>
    <w:rsid w:val="00986FB1"/>
    <w:rsid w:val="00987191"/>
    <w:rsid w:val="0098729C"/>
    <w:rsid w:val="0098766C"/>
    <w:rsid w:val="009877A8"/>
    <w:rsid w:val="00987CEA"/>
    <w:rsid w:val="00987DBE"/>
    <w:rsid w:val="00990936"/>
    <w:rsid w:val="00990A93"/>
    <w:rsid w:val="00990D0F"/>
    <w:rsid w:val="00991251"/>
    <w:rsid w:val="0099149D"/>
    <w:rsid w:val="009922BD"/>
    <w:rsid w:val="009924A5"/>
    <w:rsid w:val="00992E03"/>
    <w:rsid w:val="00992EC4"/>
    <w:rsid w:val="00994269"/>
    <w:rsid w:val="009944A6"/>
    <w:rsid w:val="009944D8"/>
    <w:rsid w:val="009947FA"/>
    <w:rsid w:val="00994C88"/>
    <w:rsid w:val="00994EF4"/>
    <w:rsid w:val="00995584"/>
    <w:rsid w:val="009956DE"/>
    <w:rsid w:val="009957A8"/>
    <w:rsid w:val="00995A0B"/>
    <w:rsid w:val="00996168"/>
    <w:rsid w:val="0099672C"/>
    <w:rsid w:val="00996B71"/>
    <w:rsid w:val="0099703A"/>
    <w:rsid w:val="009975DE"/>
    <w:rsid w:val="00997604"/>
    <w:rsid w:val="0099779D"/>
    <w:rsid w:val="009A0086"/>
    <w:rsid w:val="009A03EE"/>
    <w:rsid w:val="009A0712"/>
    <w:rsid w:val="009A0E87"/>
    <w:rsid w:val="009A1357"/>
    <w:rsid w:val="009A143D"/>
    <w:rsid w:val="009A1798"/>
    <w:rsid w:val="009A232C"/>
    <w:rsid w:val="009A25AC"/>
    <w:rsid w:val="009A3237"/>
    <w:rsid w:val="009A3821"/>
    <w:rsid w:val="009A3AFE"/>
    <w:rsid w:val="009A418D"/>
    <w:rsid w:val="009A4AA1"/>
    <w:rsid w:val="009A4BD9"/>
    <w:rsid w:val="009A4D86"/>
    <w:rsid w:val="009A557D"/>
    <w:rsid w:val="009A5CC3"/>
    <w:rsid w:val="009A5E60"/>
    <w:rsid w:val="009A62B3"/>
    <w:rsid w:val="009A63FA"/>
    <w:rsid w:val="009A6758"/>
    <w:rsid w:val="009A7141"/>
    <w:rsid w:val="009A7B1E"/>
    <w:rsid w:val="009A7C34"/>
    <w:rsid w:val="009A7EE5"/>
    <w:rsid w:val="009B03C4"/>
    <w:rsid w:val="009B0570"/>
    <w:rsid w:val="009B0794"/>
    <w:rsid w:val="009B0C8F"/>
    <w:rsid w:val="009B148B"/>
    <w:rsid w:val="009B14D1"/>
    <w:rsid w:val="009B15F0"/>
    <w:rsid w:val="009B15F6"/>
    <w:rsid w:val="009B217F"/>
    <w:rsid w:val="009B25B6"/>
    <w:rsid w:val="009B26F7"/>
    <w:rsid w:val="009B3115"/>
    <w:rsid w:val="009B3468"/>
    <w:rsid w:val="009B3697"/>
    <w:rsid w:val="009B3ACE"/>
    <w:rsid w:val="009B4845"/>
    <w:rsid w:val="009B48DF"/>
    <w:rsid w:val="009B4BEA"/>
    <w:rsid w:val="009B5875"/>
    <w:rsid w:val="009B6B1D"/>
    <w:rsid w:val="009B6E7F"/>
    <w:rsid w:val="009B6EA0"/>
    <w:rsid w:val="009B6FFA"/>
    <w:rsid w:val="009B71A4"/>
    <w:rsid w:val="009B728D"/>
    <w:rsid w:val="009B74C8"/>
    <w:rsid w:val="009B76A9"/>
    <w:rsid w:val="009B76EF"/>
    <w:rsid w:val="009B786F"/>
    <w:rsid w:val="009B7919"/>
    <w:rsid w:val="009B7C6C"/>
    <w:rsid w:val="009B7F98"/>
    <w:rsid w:val="009B7FA2"/>
    <w:rsid w:val="009C002B"/>
    <w:rsid w:val="009C04D8"/>
    <w:rsid w:val="009C098F"/>
    <w:rsid w:val="009C0AEF"/>
    <w:rsid w:val="009C0EC1"/>
    <w:rsid w:val="009C0F11"/>
    <w:rsid w:val="009C10EF"/>
    <w:rsid w:val="009C1413"/>
    <w:rsid w:val="009C1AA3"/>
    <w:rsid w:val="009C1AD8"/>
    <w:rsid w:val="009C2156"/>
    <w:rsid w:val="009C2703"/>
    <w:rsid w:val="009C29B1"/>
    <w:rsid w:val="009C2D31"/>
    <w:rsid w:val="009C2D97"/>
    <w:rsid w:val="009C376A"/>
    <w:rsid w:val="009C3D7A"/>
    <w:rsid w:val="009C44B5"/>
    <w:rsid w:val="009C485C"/>
    <w:rsid w:val="009C487C"/>
    <w:rsid w:val="009C4951"/>
    <w:rsid w:val="009C4EF0"/>
    <w:rsid w:val="009C4FBB"/>
    <w:rsid w:val="009C5DF1"/>
    <w:rsid w:val="009C5E6A"/>
    <w:rsid w:val="009C6445"/>
    <w:rsid w:val="009C69D4"/>
    <w:rsid w:val="009C6C0B"/>
    <w:rsid w:val="009C6F81"/>
    <w:rsid w:val="009D08AF"/>
    <w:rsid w:val="009D0994"/>
    <w:rsid w:val="009D0CC7"/>
    <w:rsid w:val="009D13B8"/>
    <w:rsid w:val="009D2117"/>
    <w:rsid w:val="009D24A0"/>
    <w:rsid w:val="009D2500"/>
    <w:rsid w:val="009D326D"/>
    <w:rsid w:val="009D3335"/>
    <w:rsid w:val="009D390B"/>
    <w:rsid w:val="009D3CFD"/>
    <w:rsid w:val="009D3F61"/>
    <w:rsid w:val="009D3FAB"/>
    <w:rsid w:val="009D404A"/>
    <w:rsid w:val="009D4C59"/>
    <w:rsid w:val="009D4EE5"/>
    <w:rsid w:val="009D510F"/>
    <w:rsid w:val="009D5E3D"/>
    <w:rsid w:val="009D6063"/>
    <w:rsid w:val="009D6225"/>
    <w:rsid w:val="009D69F6"/>
    <w:rsid w:val="009D7003"/>
    <w:rsid w:val="009D70FC"/>
    <w:rsid w:val="009D740B"/>
    <w:rsid w:val="009E0317"/>
    <w:rsid w:val="009E0865"/>
    <w:rsid w:val="009E0DB9"/>
    <w:rsid w:val="009E1164"/>
    <w:rsid w:val="009E1294"/>
    <w:rsid w:val="009E1645"/>
    <w:rsid w:val="009E1F0C"/>
    <w:rsid w:val="009E27F1"/>
    <w:rsid w:val="009E346C"/>
    <w:rsid w:val="009E373F"/>
    <w:rsid w:val="009E3C56"/>
    <w:rsid w:val="009E3D05"/>
    <w:rsid w:val="009E3DF9"/>
    <w:rsid w:val="009E4040"/>
    <w:rsid w:val="009E4187"/>
    <w:rsid w:val="009E41C6"/>
    <w:rsid w:val="009E4319"/>
    <w:rsid w:val="009E4696"/>
    <w:rsid w:val="009E4A3A"/>
    <w:rsid w:val="009E4B33"/>
    <w:rsid w:val="009E5CF3"/>
    <w:rsid w:val="009E5FB4"/>
    <w:rsid w:val="009E6089"/>
    <w:rsid w:val="009E72F1"/>
    <w:rsid w:val="009E76E5"/>
    <w:rsid w:val="009F062B"/>
    <w:rsid w:val="009F09B4"/>
    <w:rsid w:val="009F09F0"/>
    <w:rsid w:val="009F0EF6"/>
    <w:rsid w:val="009F1373"/>
    <w:rsid w:val="009F1723"/>
    <w:rsid w:val="009F1947"/>
    <w:rsid w:val="009F1F45"/>
    <w:rsid w:val="009F22C3"/>
    <w:rsid w:val="009F2418"/>
    <w:rsid w:val="009F27E0"/>
    <w:rsid w:val="009F2AB3"/>
    <w:rsid w:val="009F2E19"/>
    <w:rsid w:val="009F36AC"/>
    <w:rsid w:val="009F44E6"/>
    <w:rsid w:val="009F4B34"/>
    <w:rsid w:val="009F4DCB"/>
    <w:rsid w:val="009F505A"/>
    <w:rsid w:val="009F526A"/>
    <w:rsid w:val="009F52BB"/>
    <w:rsid w:val="009F5800"/>
    <w:rsid w:val="009F5E62"/>
    <w:rsid w:val="009F60BB"/>
    <w:rsid w:val="009F6171"/>
    <w:rsid w:val="009F6232"/>
    <w:rsid w:val="009F690E"/>
    <w:rsid w:val="009F6997"/>
    <w:rsid w:val="009F6E3D"/>
    <w:rsid w:val="009F7166"/>
    <w:rsid w:val="009F7E7C"/>
    <w:rsid w:val="00A007CB"/>
    <w:rsid w:val="00A00831"/>
    <w:rsid w:val="00A00B82"/>
    <w:rsid w:val="00A00DB2"/>
    <w:rsid w:val="00A0114E"/>
    <w:rsid w:val="00A017DF"/>
    <w:rsid w:val="00A026CB"/>
    <w:rsid w:val="00A0280E"/>
    <w:rsid w:val="00A0291D"/>
    <w:rsid w:val="00A02F2B"/>
    <w:rsid w:val="00A03091"/>
    <w:rsid w:val="00A0345B"/>
    <w:rsid w:val="00A039A6"/>
    <w:rsid w:val="00A04411"/>
    <w:rsid w:val="00A0481A"/>
    <w:rsid w:val="00A048A1"/>
    <w:rsid w:val="00A04AA5"/>
    <w:rsid w:val="00A0521D"/>
    <w:rsid w:val="00A05711"/>
    <w:rsid w:val="00A0597F"/>
    <w:rsid w:val="00A05B9E"/>
    <w:rsid w:val="00A060E7"/>
    <w:rsid w:val="00A06481"/>
    <w:rsid w:val="00A06810"/>
    <w:rsid w:val="00A0717A"/>
    <w:rsid w:val="00A07D67"/>
    <w:rsid w:val="00A07E16"/>
    <w:rsid w:val="00A07E70"/>
    <w:rsid w:val="00A10603"/>
    <w:rsid w:val="00A1099F"/>
    <w:rsid w:val="00A10AA7"/>
    <w:rsid w:val="00A11364"/>
    <w:rsid w:val="00A11794"/>
    <w:rsid w:val="00A1185A"/>
    <w:rsid w:val="00A119E0"/>
    <w:rsid w:val="00A11E84"/>
    <w:rsid w:val="00A11E8E"/>
    <w:rsid w:val="00A12115"/>
    <w:rsid w:val="00A122A5"/>
    <w:rsid w:val="00A122EF"/>
    <w:rsid w:val="00A1246D"/>
    <w:rsid w:val="00A126DB"/>
    <w:rsid w:val="00A12A0E"/>
    <w:rsid w:val="00A12A1A"/>
    <w:rsid w:val="00A12CD4"/>
    <w:rsid w:val="00A1324D"/>
    <w:rsid w:val="00A13E2E"/>
    <w:rsid w:val="00A143EA"/>
    <w:rsid w:val="00A146D6"/>
    <w:rsid w:val="00A14DD8"/>
    <w:rsid w:val="00A14F13"/>
    <w:rsid w:val="00A152EC"/>
    <w:rsid w:val="00A15D19"/>
    <w:rsid w:val="00A15E6A"/>
    <w:rsid w:val="00A16B34"/>
    <w:rsid w:val="00A16C5C"/>
    <w:rsid w:val="00A17055"/>
    <w:rsid w:val="00A17188"/>
    <w:rsid w:val="00A175C8"/>
    <w:rsid w:val="00A17BDD"/>
    <w:rsid w:val="00A17C2B"/>
    <w:rsid w:val="00A20523"/>
    <w:rsid w:val="00A20857"/>
    <w:rsid w:val="00A20C45"/>
    <w:rsid w:val="00A20F21"/>
    <w:rsid w:val="00A2110B"/>
    <w:rsid w:val="00A21411"/>
    <w:rsid w:val="00A21B50"/>
    <w:rsid w:val="00A21C27"/>
    <w:rsid w:val="00A21CC0"/>
    <w:rsid w:val="00A21FD6"/>
    <w:rsid w:val="00A221FD"/>
    <w:rsid w:val="00A2235D"/>
    <w:rsid w:val="00A22661"/>
    <w:rsid w:val="00A226CD"/>
    <w:rsid w:val="00A232F8"/>
    <w:rsid w:val="00A23614"/>
    <w:rsid w:val="00A236DB"/>
    <w:rsid w:val="00A2389E"/>
    <w:rsid w:val="00A239F8"/>
    <w:rsid w:val="00A23DD1"/>
    <w:rsid w:val="00A2471F"/>
    <w:rsid w:val="00A24A24"/>
    <w:rsid w:val="00A24AC3"/>
    <w:rsid w:val="00A2516D"/>
    <w:rsid w:val="00A25DF7"/>
    <w:rsid w:val="00A261FB"/>
    <w:rsid w:val="00A2624F"/>
    <w:rsid w:val="00A26898"/>
    <w:rsid w:val="00A269AF"/>
    <w:rsid w:val="00A26CC3"/>
    <w:rsid w:val="00A26F95"/>
    <w:rsid w:val="00A27052"/>
    <w:rsid w:val="00A270CC"/>
    <w:rsid w:val="00A272D4"/>
    <w:rsid w:val="00A27711"/>
    <w:rsid w:val="00A277CB"/>
    <w:rsid w:val="00A2796A"/>
    <w:rsid w:val="00A27FAB"/>
    <w:rsid w:val="00A302FF"/>
    <w:rsid w:val="00A30935"/>
    <w:rsid w:val="00A30EEE"/>
    <w:rsid w:val="00A3108C"/>
    <w:rsid w:val="00A3112E"/>
    <w:rsid w:val="00A31393"/>
    <w:rsid w:val="00A317C6"/>
    <w:rsid w:val="00A31B29"/>
    <w:rsid w:val="00A31D3F"/>
    <w:rsid w:val="00A31D7F"/>
    <w:rsid w:val="00A31F72"/>
    <w:rsid w:val="00A320BD"/>
    <w:rsid w:val="00A32643"/>
    <w:rsid w:val="00A32EE8"/>
    <w:rsid w:val="00A32F9F"/>
    <w:rsid w:val="00A3337F"/>
    <w:rsid w:val="00A333C0"/>
    <w:rsid w:val="00A335AB"/>
    <w:rsid w:val="00A3374B"/>
    <w:rsid w:val="00A33AC9"/>
    <w:rsid w:val="00A340D7"/>
    <w:rsid w:val="00A3421B"/>
    <w:rsid w:val="00A34273"/>
    <w:rsid w:val="00A343ED"/>
    <w:rsid w:val="00A344D7"/>
    <w:rsid w:val="00A344F5"/>
    <w:rsid w:val="00A3476B"/>
    <w:rsid w:val="00A34773"/>
    <w:rsid w:val="00A34804"/>
    <w:rsid w:val="00A34AAF"/>
    <w:rsid w:val="00A34BF1"/>
    <w:rsid w:val="00A34F31"/>
    <w:rsid w:val="00A34F3E"/>
    <w:rsid w:val="00A3505F"/>
    <w:rsid w:val="00A3520E"/>
    <w:rsid w:val="00A353BA"/>
    <w:rsid w:val="00A35A90"/>
    <w:rsid w:val="00A35C35"/>
    <w:rsid w:val="00A35FFB"/>
    <w:rsid w:val="00A36AB9"/>
    <w:rsid w:val="00A36C9E"/>
    <w:rsid w:val="00A372B9"/>
    <w:rsid w:val="00A37B8D"/>
    <w:rsid w:val="00A37BD8"/>
    <w:rsid w:val="00A40587"/>
    <w:rsid w:val="00A40749"/>
    <w:rsid w:val="00A40D1D"/>
    <w:rsid w:val="00A413BE"/>
    <w:rsid w:val="00A41445"/>
    <w:rsid w:val="00A41920"/>
    <w:rsid w:val="00A41F14"/>
    <w:rsid w:val="00A42063"/>
    <w:rsid w:val="00A427AD"/>
    <w:rsid w:val="00A42AD6"/>
    <w:rsid w:val="00A431D8"/>
    <w:rsid w:val="00A43C00"/>
    <w:rsid w:val="00A43FF7"/>
    <w:rsid w:val="00A442E4"/>
    <w:rsid w:val="00A44B0E"/>
    <w:rsid w:val="00A45178"/>
    <w:rsid w:val="00A453C1"/>
    <w:rsid w:val="00A45AE3"/>
    <w:rsid w:val="00A45CEA"/>
    <w:rsid w:val="00A45F1A"/>
    <w:rsid w:val="00A46114"/>
    <w:rsid w:val="00A46438"/>
    <w:rsid w:val="00A46D65"/>
    <w:rsid w:val="00A46DBF"/>
    <w:rsid w:val="00A471C8"/>
    <w:rsid w:val="00A471D1"/>
    <w:rsid w:val="00A47291"/>
    <w:rsid w:val="00A474D7"/>
    <w:rsid w:val="00A47589"/>
    <w:rsid w:val="00A47657"/>
    <w:rsid w:val="00A47966"/>
    <w:rsid w:val="00A47AC0"/>
    <w:rsid w:val="00A50609"/>
    <w:rsid w:val="00A50B70"/>
    <w:rsid w:val="00A51955"/>
    <w:rsid w:val="00A51B08"/>
    <w:rsid w:val="00A51F38"/>
    <w:rsid w:val="00A5313B"/>
    <w:rsid w:val="00A5342E"/>
    <w:rsid w:val="00A53C56"/>
    <w:rsid w:val="00A53E4B"/>
    <w:rsid w:val="00A546DE"/>
    <w:rsid w:val="00A547BE"/>
    <w:rsid w:val="00A54F5E"/>
    <w:rsid w:val="00A5521E"/>
    <w:rsid w:val="00A55566"/>
    <w:rsid w:val="00A558A5"/>
    <w:rsid w:val="00A55B3B"/>
    <w:rsid w:val="00A55C32"/>
    <w:rsid w:val="00A56621"/>
    <w:rsid w:val="00A5684A"/>
    <w:rsid w:val="00A56BFF"/>
    <w:rsid w:val="00A57049"/>
    <w:rsid w:val="00A57693"/>
    <w:rsid w:val="00A578E7"/>
    <w:rsid w:val="00A60961"/>
    <w:rsid w:val="00A614C8"/>
    <w:rsid w:val="00A615C9"/>
    <w:rsid w:val="00A619EF"/>
    <w:rsid w:val="00A61AFB"/>
    <w:rsid w:val="00A61E10"/>
    <w:rsid w:val="00A61F62"/>
    <w:rsid w:val="00A629BB"/>
    <w:rsid w:val="00A62D52"/>
    <w:rsid w:val="00A639EE"/>
    <w:rsid w:val="00A63E3A"/>
    <w:rsid w:val="00A63F90"/>
    <w:rsid w:val="00A64370"/>
    <w:rsid w:val="00A64819"/>
    <w:rsid w:val="00A64EF7"/>
    <w:rsid w:val="00A6553A"/>
    <w:rsid w:val="00A6553C"/>
    <w:rsid w:val="00A658E7"/>
    <w:rsid w:val="00A65962"/>
    <w:rsid w:val="00A65A28"/>
    <w:rsid w:val="00A65D39"/>
    <w:rsid w:val="00A65DCB"/>
    <w:rsid w:val="00A66141"/>
    <w:rsid w:val="00A662D2"/>
    <w:rsid w:val="00A664EB"/>
    <w:rsid w:val="00A66FB0"/>
    <w:rsid w:val="00A66FFA"/>
    <w:rsid w:val="00A671B6"/>
    <w:rsid w:val="00A671C5"/>
    <w:rsid w:val="00A67A38"/>
    <w:rsid w:val="00A67AEC"/>
    <w:rsid w:val="00A67CB3"/>
    <w:rsid w:val="00A67D1F"/>
    <w:rsid w:val="00A67ECB"/>
    <w:rsid w:val="00A70008"/>
    <w:rsid w:val="00A70016"/>
    <w:rsid w:val="00A7010B"/>
    <w:rsid w:val="00A7032B"/>
    <w:rsid w:val="00A704ED"/>
    <w:rsid w:val="00A7063C"/>
    <w:rsid w:val="00A70793"/>
    <w:rsid w:val="00A70843"/>
    <w:rsid w:val="00A70EDE"/>
    <w:rsid w:val="00A70F03"/>
    <w:rsid w:val="00A7127C"/>
    <w:rsid w:val="00A71281"/>
    <w:rsid w:val="00A713FB"/>
    <w:rsid w:val="00A715A3"/>
    <w:rsid w:val="00A718F2"/>
    <w:rsid w:val="00A71992"/>
    <w:rsid w:val="00A7284A"/>
    <w:rsid w:val="00A729A6"/>
    <w:rsid w:val="00A72B71"/>
    <w:rsid w:val="00A736BB"/>
    <w:rsid w:val="00A73E4B"/>
    <w:rsid w:val="00A74C95"/>
    <w:rsid w:val="00A750C8"/>
    <w:rsid w:val="00A7561F"/>
    <w:rsid w:val="00A756BA"/>
    <w:rsid w:val="00A759F6"/>
    <w:rsid w:val="00A75E12"/>
    <w:rsid w:val="00A76F93"/>
    <w:rsid w:val="00A77813"/>
    <w:rsid w:val="00A7799C"/>
    <w:rsid w:val="00A77B7C"/>
    <w:rsid w:val="00A77C8B"/>
    <w:rsid w:val="00A80F48"/>
    <w:rsid w:val="00A8175B"/>
    <w:rsid w:val="00A81CA1"/>
    <w:rsid w:val="00A81D7B"/>
    <w:rsid w:val="00A82C35"/>
    <w:rsid w:val="00A8365A"/>
    <w:rsid w:val="00A83E97"/>
    <w:rsid w:val="00A843EE"/>
    <w:rsid w:val="00A849F9"/>
    <w:rsid w:val="00A84B0F"/>
    <w:rsid w:val="00A84C16"/>
    <w:rsid w:val="00A8503A"/>
    <w:rsid w:val="00A85175"/>
    <w:rsid w:val="00A8544B"/>
    <w:rsid w:val="00A8554A"/>
    <w:rsid w:val="00A85588"/>
    <w:rsid w:val="00A856EC"/>
    <w:rsid w:val="00A858EC"/>
    <w:rsid w:val="00A85BFD"/>
    <w:rsid w:val="00A86DFA"/>
    <w:rsid w:val="00A87B0C"/>
    <w:rsid w:val="00A87BBE"/>
    <w:rsid w:val="00A905EF"/>
    <w:rsid w:val="00A91180"/>
    <w:rsid w:val="00A91288"/>
    <w:rsid w:val="00A915DA"/>
    <w:rsid w:val="00A91759"/>
    <w:rsid w:val="00A9177F"/>
    <w:rsid w:val="00A91A5B"/>
    <w:rsid w:val="00A91C70"/>
    <w:rsid w:val="00A91E95"/>
    <w:rsid w:val="00A91F8F"/>
    <w:rsid w:val="00A929E2"/>
    <w:rsid w:val="00A92A9F"/>
    <w:rsid w:val="00A92ABC"/>
    <w:rsid w:val="00A92C35"/>
    <w:rsid w:val="00A93A3F"/>
    <w:rsid w:val="00A94165"/>
    <w:rsid w:val="00A94DC1"/>
    <w:rsid w:val="00A95711"/>
    <w:rsid w:val="00A95E09"/>
    <w:rsid w:val="00A9676C"/>
    <w:rsid w:val="00A973EF"/>
    <w:rsid w:val="00A9750D"/>
    <w:rsid w:val="00A97B32"/>
    <w:rsid w:val="00A97C1B"/>
    <w:rsid w:val="00A97CDD"/>
    <w:rsid w:val="00A97CF1"/>
    <w:rsid w:val="00A97DE5"/>
    <w:rsid w:val="00AA01CB"/>
    <w:rsid w:val="00AA028F"/>
    <w:rsid w:val="00AA036A"/>
    <w:rsid w:val="00AA05F4"/>
    <w:rsid w:val="00AA0CB2"/>
    <w:rsid w:val="00AA0E48"/>
    <w:rsid w:val="00AA1A0B"/>
    <w:rsid w:val="00AA1AA1"/>
    <w:rsid w:val="00AA1D93"/>
    <w:rsid w:val="00AA26E7"/>
    <w:rsid w:val="00AA2B3E"/>
    <w:rsid w:val="00AA2BCB"/>
    <w:rsid w:val="00AA3194"/>
    <w:rsid w:val="00AA31A0"/>
    <w:rsid w:val="00AA37F7"/>
    <w:rsid w:val="00AA387B"/>
    <w:rsid w:val="00AA39D3"/>
    <w:rsid w:val="00AA42E9"/>
    <w:rsid w:val="00AA444E"/>
    <w:rsid w:val="00AA4A69"/>
    <w:rsid w:val="00AA5091"/>
    <w:rsid w:val="00AA5153"/>
    <w:rsid w:val="00AA53E6"/>
    <w:rsid w:val="00AA55AD"/>
    <w:rsid w:val="00AA5B47"/>
    <w:rsid w:val="00AA64A1"/>
    <w:rsid w:val="00AA6878"/>
    <w:rsid w:val="00AA69E5"/>
    <w:rsid w:val="00AA72D0"/>
    <w:rsid w:val="00AA7452"/>
    <w:rsid w:val="00AA7777"/>
    <w:rsid w:val="00AB034F"/>
    <w:rsid w:val="00AB0678"/>
    <w:rsid w:val="00AB1178"/>
    <w:rsid w:val="00AB1588"/>
    <w:rsid w:val="00AB1592"/>
    <w:rsid w:val="00AB1B73"/>
    <w:rsid w:val="00AB1D75"/>
    <w:rsid w:val="00AB1FA1"/>
    <w:rsid w:val="00AB27D8"/>
    <w:rsid w:val="00AB2A73"/>
    <w:rsid w:val="00AB2CF0"/>
    <w:rsid w:val="00AB3093"/>
    <w:rsid w:val="00AB3258"/>
    <w:rsid w:val="00AB35BB"/>
    <w:rsid w:val="00AB35E3"/>
    <w:rsid w:val="00AB3714"/>
    <w:rsid w:val="00AB3CCD"/>
    <w:rsid w:val="00AB4196"/>
    <w:rsid w:val="00AB5834"/>
    <w:rsid w:val="00AB5F0E"/>
    <w:rsid w:val="00AB5F44"/>
    <w:rsid w:val="00AB637F"/>
    <w:rsid w:val="00AB64B9"/>
    <w:rsid w:val="00AB68C9"/>
    <w:rsid w:val="00AB6994"/>
    <w:rsid w:val="00AB6A35"/>
    <w:rsid w:val="00AB6B43"/>
    <w:rsid w:val="00AB77CA"/>
    <w:rsid w:val="00AC022A"/>
    <w:rsid w:val="00AC0273"/>
    <w:rsid w:val="00AC02A0"/>
    <w:rsid w:val="00AC0381"/>
    <w:rsid w:val="00AC07DC"/>
    <w:rsid w:val="00AC0A14"/>
    <w:rsid w:val="00AC1002"/>
    <w:rsid w:val="00AC150C"/>
    <w:rsid w:val="00AC1740"/>
    <w:rsid w:val="00AC1836"/>
    <w:rsid w:val="00AC1A90"/>
    <w:rsid w:val="00AC1CA3"/>
    <w:rsid w:val="00AC1F4D"/>
    <w:rsid w:val="00AC20A9"/>
    <w:rsid w:val="00AC2100"/>
    <w:rsid w:val="00AC23D1"/>
    <w:rsid w:val="00AC29F9"/>
    <w:rsid w:val="00AC3030"/>
    <w:rsid w:val="00AC332F"/>
    <w:rsid w:val="00AC36FB"/>
    <w:rsid w:val="00AC429B"/>
    <w:rsid w:val="00AC433B"/>
    <w:rsid w:val="00AC4F05"/>
    <w:rsid w:val="00AC4FA9"/>
    <w:rsid w:val="00AC5075"/>
    <w:rsid w:val="00AC5184"/>
    <w:rsid w:val="00AC5274"/>
    <w:rsid w:val="00AC52D5"/>
    <w:rsid w:val="00AC54E5"/>
    <w:rsid w:val="00AC56C4"/>
    <w:rsid w:val="00AC591D"/>
    <w:rsid w:val="00AC5B62"/>
    <w:rsid w:val="00AC61C3"/>
    <w:rsid w:val="00AC666D"/>
    <w:rsid w:val="00AC68BF"/>
    <w:rsid w:val="00AC6DE2"/>
    <w:rsid w:val="00AC6F39"/>
    <w:rsid w:val="00AC7349"/>
    <w:rsid w:val="00AC7B79"/>
    <w:rsid w:val="00AD003E"/>
    <w:rsid w:val="00AD00A9"/>
    <w:rsid w:val="00AD0180"/>
    <w:rsid w:val="00AD01DC"/>
    <w:rsid w:val="00AD0420"/>
    <w:rsid w:val="00AD04B2"/>
    <w:rsid w:val="00AD11D3"/>
    <w:rsid w:val="00AD2C4B"/>
    <w:rsid w:val="00AD2EFD"/>
    <w:rsid w:val="00AD3131"/>
    <w:rsid w:val="00AD3600"/>
    <w:rsid w:val="00AD38A9"/>
    <w:rsid w:val="00AD439B"/>
    <w:rsid w:val="00AD4970"/>
    <w:rsid w:val="00AD49E6"/>
    <w:rsid w:val="00AD514C"/>
    <w:rsid w:val="00AD5258"/>
    <w:rsid w:val="00AD539C"/>
    <w:rsid w:val="00AD5BED"/>
    <w:rsid w:val="00AD6346"/>
    <w:rsid w:val="00AD66EB"/>
    <w:rsid w:val="00AD711D"/>
    <w:rsid w:val="00AD78F9"/>
    <w:rsid w:val="00AD79C2"/>
    <w:rsid w:val="00AD7C05"/>
    <w:rsid w:val="00AE06DB"/>
    <w:rsid w:val="00AE0A06"/>
    <w:rsid w:val="00AE0EA8"/>
    <w:rsid w:val="00AE1802"/>
    <w:rsid w:val="00AE1B28"/>
    <w:rsid w:val="00AE1C7E"/>
    <w:rsid w:val="00AE2061"/>
    <w:rsid w:val="00AE24EF"/>
    <w:rsid w:val="00AE2CB9"/>
    <w:rsid w:val="00AE2E5F"/>
    <w:rsid w:val="00AE2EDF"/>
    <w:rsid w:val="00AE3335"/>
    <w:rsid w:val="00AE3400"/>
    <w:rsid w:val="00AE37E5"/>
    <w:rsid w:val="00AE388E"/>
    <w:rsid w:val="00AE3CC8"/>
    <w:rsid w:val="00AE3E88"/>
    <w:rsid w:val="00AE41AF"/>
    <w:rsid w:val="00AE423F"/>
    <w:rsid w:val="00AE45FB"/>
    <w:rsid w:val="00AE4EA0"/>
    <w:rsid w:val="00AE61E3"/>
    <w:rsid w:val="00AE656D"/>
    <w:rsid w:val="00AE6ABD"/>
    <w:rsid w:val="00AE6CE4"/>
    <w:rsid w:val="00AE7266"/>
    <w:rsid w:val="00AE7914"/>
    <w:rsid w:val="00AE7B9F"/>
    <w:rsid w:val="00AE7F02"/>
    <w:rsid w:val="00AF01AB"/>
    <w:rsid w:val="00AF0A09"/>
    <w:rsid w:val="00AF1535"/>
    <w:rsid w:val="00AF18AC"/>
    <w:rsid w:val="00AF1BD1"/>
    <w:rsid w:val="00AF1BF5"/>
    <w:rsid w:val="00AF1C4D"/>
    <w:rsid w:val="00AF1D6F"/>
    <w:rsid w:val="00AF1FF7"/>
    <w:rsid w:val="00AF2608"/>
    <w:rsid w:val="00AF3921"/>
    <w:rsid w:val="00AF3AAD"/>
    <w:rsid w:val="00AF40DB"/>
    <w:rsid w:val="00AF4551"/>
    <w:rsid w:val="00AF4BB7"/>
    <w:rsid w:val="00AF4BD1"/>
    <w:rsid w:val="00AF4BD3"/>
    <w:rsid w:val="00AF4F66"/>
    <w:rsid w:val="00AF5065"/>
    <w:rsid w:val="00AF5329"/>
    <w:rsid w:val="00AF597E"/>
    <w:rsid w:val="00AF599F"/>
    <w:rsid w:val="00AF5B3B"/>
    <w:rsid w:val="00AF5DA7"/>
    <w:rsid w:val="00AF60DE"/>
    <w:rsid w:val="00AF61A0"/>
    <w:rsid w:val="00AF6C84"/>
    <w:rsid w:val="00AF7513"/>
    <w:rsid w:val="00AF75A5"/>
    <w:rsid w:val="00AF75ED"/>
    <w:rsid w:val="00AF7846"/>
    <w:rsid w:val="00AF7F73"/>
    <w:rsid w:val="00B0005F"/>
    <w:rsid w:val="00B003AD"/>
    <w:rsid w:val="00B004B4"/>
    <w:rsid w:val="00B00709"/>
    <w:rsid w:val="00B00D1B"/>
    <w:rsid w:val="00B0107F"/>
    <w:rsid w:val="00B01691"/>
    <w:rsid w:val="00B01912"/>
    <w:rsid w:val="00B01B6E"/>
    <w:rsid w:val="00B01BAD"/>
    <w:rsid w:val="00B01BCB"/>
    <w:rsid w:val="00B01E6B"/>
    <w:rsid w:val="00B02251"/>
    <w:rsid w:val="00B024D9"/>
    <w:rsid w:val="00B025D4"/>
    <w:rsid w:val="00B02824"/>
    <w:rsid w:val="00B02A1D"/>
    <w:rsid w:val="00B02AED"/>
    <w:rsid w:val="00B02C49"/>
    <w:rsid w:val="00B03B96"/>
    <w:rsid w:val="00B03BEE"/>
    <w:rsid w:val="00B04025"/>
    <w:rsid w:val="00B058A0"/>
    <w:rsid w:val="00B05D76"/>
    <w:rsid w:val="00B06101"/>
    <w:rsid w:val="00B06167"/>
    <w:rsid w:val="00B06785"/>
    <w:rsid w:val="00B06947"/>
    <w:rsid w:val="00B06FF0"/>
    <w:rsid w:val="00B07545"/>
    <w:rsid w:val="00B075CC"/>
    <w:rsid w:val="00B076C8"/>
    <w:rsid w:val="00B07BB5"/>
    <w:rsid w:val="00B106FD"/>
    <w:rsid w:val="00B10A90"/>
    <w:rsid w:val="00B10C83"/>
    <w:rsid w:val="00B10D60"/>
    <w:rsid w:val="00B10ED8"/>
    <w:rsid w:val="00B1113F"/>
    <w:rsid w:val="00B1123C"/>
    <w:rsid w:val="00B115B5"/>
    <w:rsid w:val="00B118F1"/>
    <w:rsid w:val="00B1194F"/>
    <w:rsid w:val="00B11DBA"/>
    <w:rsid w:val="00B12222"/>
    <w:rsid w:val="00B126FB"/>
    <w:rsid w:val="00B127F0"/>
    <w:rsid w:val="00B12A15"/>
    <w:rsid w:val="00B136F7"/>
    <w:rsid w:val="00B139A3"/>
    <w:rsid w:val="00B13F3E"/>
    <w:rsid w:val="00B13FCF"/>
    <w:rsid w:val="00B15124"/>
    <w:rsid w:val="00B152F2"/>
    <w:rsid w:val="00B15E78"/>
    <w:rsid w:val="00B16695"/>
    <w:rsid w:val="00B168C1"/>
    <w:rsid w:val="00B16BB5"/>
    <w:rsid w:val="00B17434"/>
    <w:rsid w:val="00B175AD"/>
    <w:rsid w:val="00B17C5D"/>
    <w:rsid w:val="00B17EF5"/>
    <w:rsid w:val="00B2010F"/>
    <w:rsid w:val="00B203C0"/>
    <w:rsid w:val="00B20C85"/>
    <w:rsid w:val="00B20CD9"/>
    <w:rsid w:val="00B20E11"/>
    <w:rsid w:val="00B215FF"/>
    <w:rsid w:val="00B21645"/>
    <w:rsid w:val="00B217ED"/>
    <w:rsid w:val="00B21E6D"/>
    <w:rsid w:val="00B224A8"/>
    <w:rsid w:val="00B2289C"/>
    <w:rsid w:val="00B228F5"/>
    <w:rsid w:val="00B22907"/>
    <w:rsid w:val="00B23AB0"/>
    <w:rsid w:val="00B23CFE"/>
    <w:rsid w:val="00B240A2"/>
    <w:rsid w:val="00B244CE"/>
    <w:rsid w:val="00B245F5"/>
    <w:rsid w:val="00B247EC"/>
    <w:rsid w:val="00B24B56"/>
    <w:rsid w:val="00B24C34"/>
    <w:rsid w:val="00B24DB6"/>
    <w:rsid w:val="00B253D3"/>
    <w:rsid w:val="00B257D1"/>
    <w:rsid w:val="00B25B00"/>
    <w:rsid w:val="00B25D48"/>
    <w:rsid w:val="00B26DCF"/>
    <w:rsid w:val="00B27530"/>
    <w:rsid w:val="00B275BE"/>
    <w:rsid w:val="00B275BF"/>
    <w:rsid w:val="00B2763B"/>
    <w:rsid w:val="00B27857"/>
    <w:rsid w:val="00B27B4D"/>
    <w:rsid w:val="00B3059F"/>
    <w:rsid w:val="00B30820"/>
    <w:rsid w:val="00B308A9"/>
    <w:rsid w:val="00B30A16"/>
    <w:rsid w:val="00B30ACC"/>
    <w:rsid w:val="00B31C76"/>
    <w:rsid w:val="00B32533"/>
    <w:rsid w:val="00B32610"/>
    <w:rsid w:val="00B32A5D"/>
    <w:rsid w:val="00B32D77"/>
    <w:rsid w:val="00B32E1D"/>
    <w:rsid w:val="00B330CA"/>
    <w:rsid w:val="00B333C3"/>
    <w:rsid w:val="00B33700"/>
    <w:rsid w:val="00B33989"/>
    <w:rsid w:val="00B34DDB"/>
    <w:rsid w:val="00B34E7F"/>
    <w:rsid w:val="00B34FEC"/>
    <w:rsid w:val="00B353E9"/>
    <w:rsid w:val="00B35460"/>
    <w:rsid w:val="00B35777"/>
    <w:rsid w:val="00B35895"/>
    <w:rsid w:val="00B35C0B"/>
    <w:rsid w:val="00B35F24"/>
    <w:rsid w:val="00B365F4"/>
    <w:rsid w:val="00B36BBD"/>
    <w:rsid w:val="00B36BC3"/>
    <w:rsid w:val="00B37AFF"/>
    <w:rsid w:val="00B37DFC"/>
    <w:rsid w:val="00B400AC"/>
    <w:rsid w:val="00B40323"/>
    <w:rsid w:val="00B40BCD"/>
    <w:rsid w:val="00B40BFA"/>
    <w:rsid w:val="00B40C58"/>
    <w:rsid w:val="00B4157A"/>
    <w:rsid w:val="00B41714"/>
    <w:rsid w:val="00B41B71"/>
    <w:rsid w:val="00B42429"/>
    <w:rsid w:val="00B42866"/>
    <w:rsid w:val="00B42897"/>
    <w:rsid w:val="00B428C9"/>
    <w:rsid w:val="00B42AB1"/>
    <w:rsid w:val="00B42F58"/>
    <w:rsid w:val="00B433BC"/>
    <w:rsid w:val="00B434E4"/>
    <w:rsid w:val="00B43A1D"/>
    <w:rsid w:val="00B44798"/>
    <w:rsid w:val="00B448CF"/>
    <w:rsid w:val="00B449FB"/>
    <w:rsid w:val="00B44DDB"/>
    <w:rsid w:val="00B45341"/>
    <w:rsid w:val="00B45553"/>
    <w:rsid w:val="00B45B9A"/>
    <w:rsid w:val="00B45C52"/>
    <w:rsid w:val="00B45D48"/>
    <w:rsid w:val="00B45FE0"/>
    <w:rsid w:val="00B464F2"/>
    <w:rsid w:val="00B46962"/>
    <w:rsid w:val="00B46E6E"/>
    <w:rsid w:val="00B46F1B"/>
    <w:rsid w:val="00B47344"/>
    <w:rsid w:val="00B475B3"/>
    <w:rsid w:val="00B47D0E"/>
    <w:rsid w:val="00B47E46"/>
    <w:rsid w:val="00B500A4"/>
    <w:rsid w:val="00B507A3"/>
    <w:rsid w:val="00B50A09"/>
    <w:rsid w:val="00B5139D"/>
    <w:rsid w:val="00B51479"/>
    <w:rsid w:val="00B51585"/>
    <w:rsid w:val="00B517FC"/>
    <w:rsid w:val="00B529CE"/>
    <w:rsid w:val="00B52A05"/>
    <w:rsid w:val="00B52ED4"/>
    <w:rsid w:val="00B52EE5"/>
    <w:rsid w:val="00B5336F"/>
    <w:rsid w:val="00B53CAD"/>
    <w:rsid w:val="00B53E47"/>
    <w:rsid w:val="00B54130"/>
    <w:rsid w:val="00B5443D"/>
    <w:rsid w:val="00B546F3"/>
    <w:rsid w:val="00B54A82"/>
    <w:rsid w:val="00B54D5E"/>
    <w:rsid w:val="00B54E9D"/>
    <w:rsid w:val="00B55159"/>
    <w:rsid w:val="00B556CF"/>
    <w:rsid w:val="00B5595A"/>
    <w:rsid w:val="00B55E7E"/>
    <w:rsid w:val="00B56338"/>
    <w:rsid w:val="00B5636F"/>
    <w:rsid w:val="00B5678C"/>
    <w:rsid w:val="00B570D8"/>
    <w:rsid w:val="00B573AA"/>
    <w:rsid w:val="00B57448"/>
    <w:rsid w:val="00B575B6"/>
    <w:rsid w:val="00B57807"/>
    <w:rsid w:val="00B57DF0"/>
    <w:rsid w:val="00B60210"/>
    <w:rsid w:val="00B605B4"/>
    <w:rsid w:val="00B605F9"/>
    <w:rsid w:val="00B60660"/>
    <w:rsid w:val="00B607BA"/>
    <w:rsid w:val="00B60C08"/>
    <w:rsid w:val="00B60D76"/>
    <w:rsid w:val="00B60FFB"/>
    <w:rsid w:val="00B61B72"/>
    <w:rsid w:val="00B61C5B"/>
    <w:rsid w:val="00B62516"/>
    <w:rsid w:val="00B630A9"/>
    <w:rsid w:val="00B6316A"/>
    <w:rsid w:val="00B6357D"/>
    <w:rsid w:val="00B63D7C"/>
    <w:rsid w:val="00B6404A"/>
    <w:rsid w:val="00B64616"/>
    <w:rsid w:val="00B6469C"/>
    <w:rsid w:val="00B64959"/>
    <w:rsid w:val="00B64AD8"/>
    <w:rsid w:val="00B6545E"/>
    <w:rsid w:val="00B65547"/>
    <w:rsid w:val="00B65901"/>
    <w:rsid w:val="00B65AB0"/>
    <w:rsid w:val="00B65B7C"/>
    <w:rsid w:val="00B664A1"/>
    <w:rsid w:val="00B66883"/>
    <w:rsid w:val="00B66933"/>
    <w:rsid w:val="00B672CB"/>
    <w:rsid w:val="00B678DE"/>
    <w:rsid w:val="00B67CEF"/>
    <w:rsid w:val="00B700C1"/>
    <w:rsid w:val="00B7056E"/>
    <w:rsid w:val="00B70897"/>
    <w:rsid w:val="00B70B85"/>
    <w:rsid w:val="00B72258"/>
    <w:rsid w:val="00B7227A"/>
    <w:rsid w:val="00B723C9"/>
    <w:rsid w:val="00B72587"/>
    <w:rsid w:val="00B729C5"/>
    <w:rsid w:val="00B72DDE"/>
    <w:rsid w:val="00B73257"/>
    <w:rsid w:val="00B73CD2"/>
    <w:rsid w:val="00B73CEF"/>
    <w:rsid w:val="00B73F7C"/>
    <w:rsid w:val="00B74087"/>
    <w:rsid w:val="00B7491A"/>
    <w:rsid w:val="00B74D56"/>
    <w:rsid w:val="00B74EE5"/>
    <w:rsid w:val="00B7502D"/>
    <w:rsid w:val="00B752A0"/>
    <w:rsid w:val="00B755E7"/>
    <w:rsid w:val="00B755F5"/>
    <w:rsid w:val="00B76A20"/>
    <w:rsid w:val="00B7746A"/>
    <w:rsid w:val="00B77752"/>
    <w:rsid w:val="00B778C9"/>
    <w:rsid w:val="00B77A2C"/>
    <w:rsid w:val="00B77CA6"/>
    <w:rsid w:val="00B77DD4"/>
    <w:rsid w:val="00B80501"/>
    <w:rsid w:val="00B805C8"/>
    <w:rsid w:val="00B805F3"/>
    <w:rsid w:val="00B8072D"/>
    <w:rsid w:val="00B80933"/>
    <w:rsid w:val="00B80A21"/>
    <w:rsid w:val="00B80A33"/>
    <w:rsid w:val="00B80D65"/>
    <w:rsid w:val="00B81157"/>
    <w:rsid w:val="00B81BE3"/>
    <w:rsid w:val="00B81DDF"/>
    <w:rsid w:val="00B8265F"/>
    <w:rsid w:val="00B82733"/>
    <w:rsid w:val="00B827C0"/>
    <w:rsid w:val="00B82D02"/>
    <w:rsid w:val="00B82EA6"/>
    <w:rsid w:val="00B8300D"/>
    <w:rsid w:val="00B83228"/>
    <w:rsid w:val="00B83437"/>
    <w:rsid w:val="00B840DF"/>
    <w:rsid w:val="00B844CB"/>
    <w:rsid w:val="00B84ADD"/>
    <w:rsid w:val="00B8544F"/>
    <w:rsid w:val="00B8626A"/>
    <w:rsid w:val="00B864A1"/>
    <w:rsid w:val="00B868B9"/>
    <w:rsid w:val="00B86CE4"/>
    <w:rsid w:val="00B86E2A"/>
    <w:rsid w:val="00B86EC3"/>
    <w:rsid w:val="00B86F08"/>
    <w:rsid w:val="00B86FC5"/>
    <w:rsid w:val="00B871CB"/>
    <w:rsid w:val="00B87847"/>
    <w:rsid w:val="00B87CB7"/>
    <w:rsid w:val="00B907BC"/>
    <w:rsid w:val="00B9091E"/>
    <w:rsid w:val="00B90CEE"/>
    <w:rsid w:val="00B90D98"/>
    <w:rsid w:val="00B91058"/>
    <w:rsid w:val="00B917E0"/>
    <w:rsid w:val="00B91910"/>
    <w:rsid w:val="00B91BF0"/>
    <w:rsid w:val="00B91F82"/>
    <w:rsid w:val="00B92120"/>
    <w:rsid w:val="00B92550"/>
    <w:rsid w:val="00B9255C"/>
    <w:rsid w:val="00B92674"/>
    <w:rsid w:val="00B92B07"/>
    <w:rsid w:val="00B92C52"/>
    <w:rsid w:val="00B933DB"/>
    <w:rsid w:val="00B936F7"/>
    <w:rsid w:val="00B93800"/>
    <w:rsid w:val="00B93A4E"/>
    <w:rsid w:val="00B93BCD"/>
    <w:rsid w:val="00B93F04"/>
    <w:rsid w:val="00B93FBC"/>
    <w:rsid w:val="00B94088"/>
    <w:rsid w:val="00B94487"/>
    <w:rsid w:val="00B94AFA"/>
    <w:rsid w:val="00B94CCF"/>
    <w:rsid w:val="00B95277"/>
    <w:rsid w:val="00B952F5"/>
    <w:rsid w:val="00B95874"/>
    <w:rsid w:val="00B95AE1"/>
    <w:rsid w:val="00B9654A"/>
    <w:rsid w:val="00B965D4"/>
    <w:rsid w:val="00B968BF"/>
    <w:rsid w:val="00B96A33"/>
    <w:rsid w:val="00B970B2"/>
    <w:rsid w:val="00B97866"/>
    <w:rsid w:val="00B97C47"/>
    <w:rsid w:val="00B97D6E"/>
    <w:rsid w:val="00BA022A"/>
    <w:rsid w:val="00BA079D"/>
    <w:rsid w:val="00BA0AC8"/>
    <w:rsid w:val="00BA0FF5"/>
    <w:rsid w:val="00BA1AC6"/>
    <w:rsid w:val="00BA1B8D"/>
    <w:rsid w:val="00BA1C43"/>
    <w:rsid w:val="00BA1DA8"/>
    <w:rsid w:val="00BA2342"/>
    <w:rsid w:val="00BA30ED"/>
    <w:rsid w:val="00BA31B5"/>
    <w:rsid w:val="00BA3819"/>
    <w:rsid w:val="00BA3FE1"/>
    <w:rsid w:val="00BA426A"/>
    <w:rsid w:val="00BA48ED"/>
    <w:rsid w:val="00BA4C93"/>
    <w:rsid w:val="00BA502C"/>
    <w:rsid w:val="00BA57F2"/>
    <w:rsid w:val="00BA5E95"/>
    <w:rsid w:val="00BA6776"/>
    <w:rsid w:val="00BA6E85"/>
    <w:rsid w:val="00BA7091"/>
    <w:rsid w:val="00BA71A9"/>
    <w:rsid w:val="00BA7374"/>
    <w:rsid w:val="00BA7543"/>
    <w:rsid w:val="00BB009B"/>
    <w:rsid w:val="00BB0180"/>
    <w:rsid w:val="00BB087A"/>
    <w:rsid w:val="00BB0D41"/>
    <w:rsid w:val="00BB11D8"/>
    <w:rsid w:val="00BB121D"/>
    <w:rsid w:val="00BB1E6F"/>
    <w:rsid w:val="00BB2171"/>
    <w:rsid w:val="00BB2C0C"/>
    <w:rsid w:val="00BB2C3F"/>
    <w:rsid w:val="00BB2D07"/>
    <w:rsid w:val="00BB2D2D"/>
    <w:rsid w:val="00BB3152"/>
    <w:rsid w:val="00BB33E4"/>
    <w:rsid w:val="00BB372C"/>
    <w:rsid w:val="00BB3816"/>
    <w:rsid w:val="00BB39DD"/>
    <w:rsid w:val="00BB39EC"/>
    <w:rsid w:val="00BB420E"/>
    <w:rsid w:val="00BB4503"/>
    <w:rsid w:val="00BB454D"/>
    <w:rsid w:val="00BB4A75"/>
    <w:rsid w:val="00BB4EAA"/>
    <w:rsid w:val="00BB6B77"/>
    <w:rsid w:val="00BB6F75"/>
    <w:rsid w:val="00BB7531"/>
    <w:rsid w:val="00BB7D66"/>
    <w:rsid w:val="00BC0056"/>
    <w:rsid w:val="00BC024E"/>
    <w:rsid w:val="00BC0266"/>
    <w:rsid w:val="00BC0312"/>
    <w:rsid w:val="00BC0383"/>
    <w:rsid w:val="00BC04F4"/>
    <w:rsid w:val="00BC0CC3"/>
    <w:rsid w:val="00BC0F09"/>
    <w:rsid w:val="00BC0F8E"/>
    <w:rsid w:val="00BC10ED"/>
    <w:rsid w:val="00BC1129"/>
    <w:rsid w:val="00BC1849"/>
    <w:rsid w:val="00BC18E3"/>
    <w:rsid w:val="00BC1C5C"/>
    <w:rsid w:val="00BC1D3C"/>
    <w:rsid w:val="00BC1F9F"/>
    <w:rsid w:val="00BC21DB"/>
    <w:rsid w:val="00BC236B"/>
    <w:rsid w:val="00BC2A6E"/>
    <w:rsid w:val="00BC2B62"/>
    <w:rsid w:val="00BC34B4"/>
    <w:rsid w:val="00BC3557"/>
    <w:rsid w:val="00BC38E9"/>
    <w:rsid w:val="00BC3923"/>
    <w:rsid w:val="00BC3C59"/>
    <w:rsid w:val="00BC418B"/>
    <w:rsid w:val="00BC480C"/>
    <w:rsid w:val="00BC4C10"/>
    <w:rsid w:val="00BC4F34"/>
    <w:rsid w:val="00BC4F8B"/>
    <w:rsid w:val="00BC4FB9"/>
    <w:rsid w:val="00BC5176"/>
    <w:rsid w:val="00BC5266"/>
    <w:rsid w:val="00BC534D"/>
    <w:rsid w:val="00BC5552"/>
    <w:rsid w:val="00BC5961"/>
    <w:rsid w:val="00BC5C84"/>
    <w:rsid w:val="00BC5CD8"/>
    <w:rsid w:val="00BC6241"/>
    <w:rsid w:val="00BC62E8"/>
    <w:rsid w:val="00BC64B8"/>
    <w:rsid w:val="00BC6A99"/>
    <w:rsid w:val="00BC6C21"/>
    <w:rsid w:val="00BC6C60"/>
    <w:rsid w:val="00BC7261"/>
    <w:rsid w:val="00BC736F"/>
    <w:rsid w:val="00BC7376"/>
    <w:rsid w:val="00BC7A00"/>
    <w:rsid w:val="00BC7A6B"/>
    <w:rsid w:val="00BC7D17"/>
    <w:rsid w:val="00BD043F"/>
    <w:rsid w:val="00BD062E"/>
    <w:rsid w:val="00BD0B30"/>
    <w:rsid w:val="00BD0BBB"/>
    <w:rsid w:val="00BD0C5B"/>
    <w:rsid w:val="00BD0FFF"/>
    <w:rsid w:val="00BD1023"/>
    <w:rsid w:val="00BD1050"/>
    <w:rsid w:val="00BD117F"/>
    <w:rsid w:val="00BD148D"/>
    <w:rsid w:val="00BD1B10"/>
    <w:rsid w:val="00BD1BB9"/>
    <w:rsid w:val="00BD1BC7"/>
    <w:rsid w:val="00BD1C60"/>
    <w:rsid w:val="00BD1D30"/>
    <w:rsid w:val="00BD267A"/>
    <w:rsid w:val="00BD27C0"/>
    <w:rsid w:val="00BD299E"/>
    <w:rsid w:val="00BD31C0"/>
    <w:rsid w:val="00BD32FB"/>
    <w:rsid w:val="00BD3434"/>
    <w:rsid w:val="00BD3929"/>
    <w:rsid w:val="00BD42D2"/>
    <w:rsid w:val="00BD4AE7"/>
    <w:rsid w:val="00BD5387"/>
    <w:rsid w:val="00BD5FAF"/>
    <w:rsid w:val="00BD607A"/>
    <w:rsid w:val="00BD6470"/>
    <w:rsid w:val="00BD6953"/>
    <w:rsid w:val="00BD6AA4"/>
    <w:rsid w:val="00BD6E42"/>
    <w:rsid w:val="00BD6F9B"/>
    <w:rsid w:val="00BD7307"/>
    <w:rsid w:val="00BD7458"/>
    <w:rsid w:val="00BD7821"/>
    <w:rsid w:val="00BD78FB"/>
    <w:rsid w:val="00BE02E4"/>
    <w:rsid w:val="00BE09CD"/>
    <w:rsid w:val="00BE0DB9"/>
    <w:rsid w:val="00BE176C"/>
    <w:rsid w:val="00BE1B97"/>
    <w:rsid w:val="00BE1C40"/>
    <w:rsid w:val="00BE2204"/>
    <w:rsid w:val="00BE244F"/>
    <w:rsid w:val="00BE2882"/>
    <w:rsid w:val="00BE3039"/>
    <w:rsid w:val="00BE3251"/>
    <w:rsid w:val="00BE3787"/>
    <w:rsid w:val="00BE41D6"/>
    <w:rsid w:val="00BE4749"/>
    <w:rsid w:val="00BE4C41"/>
    <w:rsid w:val="00BE4FC8"/>
    <w:rsid w:val="00BE5457"/>
    <w:rsid w:val="00BE6074"/>
    <w:rsid w:val="00BE6366"/>
    <w:rsid w:val="00BE67F9"/>
    <w:rsid w:val="00BE6AFE"/>
    <w:rsid w:val="00BE6C5A"/>
    <w:rsid w:val="00BE6CE9"/>
    <w:rsid w:val="00BE7F1C"/>
    <w:rsid w:val="00BF09B4"/>
    <w:rsid w:val="00BF102D"/>
    <w:rsid w:val="00BF14B2"/>
    <w:rsid w:val="00BF1561"/>
    <w:rsid w:val="00BF1594"/>
    <w:rsid w:val="00BF1907"/>
    <w:rsid w:val="00BF1FD1"/>
    <w:rsid w:val="00BF2023"/>
    <w:rsid w:val="00BF223B"/>
    <w:rsid w:val="00BF23D9"/>
    <w:rsid w:val="00BF2E40"/>
    <w:rsid w:val="00BF2E8F"/>
    <w:rsid w:val="00BF4080"/>
    <w:rsid w:val="00BF4275"/>
    <w:rsid w:val="00BF4939"/>
    <w:rsid w:val="00BF5123"/>
    <w:rsid w:val="00BF536A"/>
    <w:rsid w:val="00BF54A9"/>
    <w:rsid w:val="00BF54DE"/>
    <w:rsid w:val="00BF585F"/>
    <w:rsid w:val="00BF6866"/>
    <w:rsid w:val="00BF6BC0"/>
    <w:rsid w:val="00BF6EFE"/>
    <w:rsid w:val="00BF7800"/>
    <w:rsid w:val="00BF7896"/>
    <w:rsid w:val="00BF79FC"/>
    <w:rsid w:val="00BF7DB5"/>
    <w:rsid w:val="00C001BD"/>
    <w:rsid w:val="00C002D4"/>
    <w:rsid w:val="00C004C1"/>
    <w:rsid w:val="00C00513"/>
    <w:rsid w:val="00C006A9"/>
    <w:rsid w:val="00C006B9"/>
    <w:rsid w:val="00C00840"/>
    <w:rsid w:val="00C00D00"/>
    <w:rsid w:val="00C0100A"/>
    <w:rsid w:val="00C014A4"/>
    <w:rsid w:val="00C016C4"/>
    <w:rsid w:val="00C017FA"/>
    <w:rsid w:val="00C01921"/>
    <w:rsid w:val="00C01BCD"/>
    <w:rsid w:val="00C022E6"/>
    <w:rsid w:val="00C02587"/>
    <w:rsid w:val="00C0278C"/>
    <w:rsid w:val="00C02938"/>
    <w:rsid w:val="00C029A4"/>
    <w:rsid w:val="00C03CFF"/>
    <w:rsid w:val="00C03F7C"/>
    <w:rsid w:val="00C046E0"/>
    <w:rsid w:val="00C047B1"/>
    <w:rsid w:val="00C0486B"/>
    <w:rsid w:val="00C05CCE"/>
    <w:rsid w:val="00C05DB8"/>
    <w:rsid w:val="00C05FCE"/>
    <w:rsid w:val="00C0614B"/>
    <w:rsid w:val="00C06264"/>
    <w:rsid w:val="00C06617"/>
    <w:rsid w:val="00C06984"/>
    <w:rsid w:val="00C06C02"/>
    <w:rsid w:val="00C06C6D"/>
    <w:rsid w:val="00C0721F"/>
    <w:rsid w:val="00C0769A"/>
    <w:rsid w:val="00C07795"/>
    <w:rsid w:val="00C07E24"/>
    <w:rsid w:val="00C07EDD"/>
    <w:rsid w:val="00C07FBE"/>
    <w:rsid w:val="00C1007B"/>
    <w:rsid w:val="00C107E5"/>
    <w:rsid w:val="00C10988"/>
    <w:rsid w:val="00C10A39"/>
    <w:rsid w:val="00C11BA5"/>
    <w:rsid w:val="00C11F57"/>
    <w:rsid w:val="00C126CD"/>
    <w:rsid w:val="00C12A52"/>
    <w:rsid w:val="00C12A78"/>
    <w:rsid w:val="00C12F3E"/>
    <w:rsid w:val="00C13848"/>
    <w:rsid w:val="00C13984"/>
    <w:rsid w:val="00C13C8F"/>
    <w:rsid w:val="00C14197"/>
    <w:rsid w:val="00C14203"/>
    <w:rsid w:val="00C14550"/>
    <w:rsid w:val="00C157C3"/>
    <w:rsid w:val="00C15831"/>
    <w:rsid w:val="00C15D3E"/>
    <w:rsid w:val="00C163E9"/>
    <w:rsid w:val="00C165EE"/>
    <w:rsid w:val="00C16A28"/>
    <w:rsid w:val="00C16C8A"/>
    <w:rsid w:val="00C16C95"/>
    <w:rsid w:val="00C17D26"/>
    <w:rsid w:val="00C17EEC"/>
    <w:rsid w:val="00C17F26"/>
    <w:rsid w:val="00C20088"/>
    <w:rsid w:val="00C20E69"/>
    <w:rsid w:val="00C21388"/>
    <w:rsid w:val="00C219C7"/>
    <w:rsid w:val="00C21BF8"/>
    <w:rsid w:val="00C21C78"/>
    <w:rsid w:val="00C21D8E"/>
    <w:rsid w:val="00C22295"/>
    <w:rsid w:val="00C2254A"/>
    <w:rsid w:val="00C22C40"/>
    <w:rsid w:val="00C231E9"/>
    <w:rsid w:val="00C231F1"/>
    <w:rsid w:val="00C23AEB"/>
    <w:rsid w:val="00C24138"/>
    <w:rsid w:val="00C241EE"/>
    <w:rsid w:val="00C246D4"/>
    <w:rsid w:val="00C24F21"/>
    <w:rsid w:val="00C25E90"/>
    <w:rsid w:val="00C260F9"/>
    <w:rsid w:val="00C26BDF"/>
    <w:rsid w:val="00C26F06"/>
    <w:rsid w:val="00C27768"/>
    <w:rsid w:val="00C27882"/>
    <w:rsid w:val="00C279DB"/>
    <w:rsid w:val="00C30667"/>
    <w:rsid w:val="00C306DC"/>
    <w:rsid w:val="00C30910"/>
    <w:rsid w:val="00C30B43"/>
    <w:rsid w:val="00C31111"/>
    <w:rsid w:val="00C314E4"/>
    <w:rsid w:val="00C3181F"/>
    <w:rsid w:val="00C31978"/>
    <w:rsid w:val="00C31994"/>
    <w:rsid w:val="00C31FFC"/>
    <w:rsid w:val="00C32275"/>
    <w:rsid w:val="00C329AC"/>
    <w:rsid w:val="00C329E5"/>
    <w:rsid w:val="00C331A3"/>
    <w:rsid w:val="00C338EB"/>
    <w:rsid w:val="00C33A34"/>
    <w:rsid w:val="00C33BD1"/>
    <w:rsid w:val="00C33C7D"/>
    <w:rsid w:val="00C33DE8"/>
    <w:rsid w:val="00C33FA2"/>
    <w:rsid w:val="00C34015"/>
    <w:rsid w:val="00C340F5"/>
    <w:rsid w:val="00C3417E"/>
    <w:rsid w:val="00C34417"/>
    <w:rsid w:val="00C34A63"/>
    <w:rsid w:val="00C34F80"/>
    <w:rsid w:val="00C35026"/>
    <w:rsid w:val="00C3510B"/>
    <w:rsid w:val="00C356E9"/>
    <w:rsid w:val="00C357DE"/>
    <w:rsid w:val="00C360FE"/>
    <w:rsid w:val="00C36594"/>
    <w:rsid w:val="00C3664D"/>
    <w:rsid w:val="00C366FF"/>
    <w:rsid w:val="00C37489"/>
    <w:rsid w:val="00C3786F"/>
    <w:rsid w:val="00C37C94"/>
    <w:rsid w:val="00C406D5"/>
    <w:rsid w:val="00C40DAF"/>
    <w:rsid w:val="00C4170C"/>
    <w:rsid w:val="00C42177"/>
    <w:rsid w:val="00C42554"/>
    <w:rsid w:val="00C42F96"/>
    <w:rsid w:val="00C4308A"/>
    <w:rsid w:val="00C432A3"/>
    <w:rsid w:val="00C43851"/>
    <w:rsid w:val="00C4387C"/>
    <w:rsid w:val="00C43FF9"/>
    <w:rsid w:val="00C4462A"/>
    <w:rsid w:val="00C4466E"/>
    <w:rsid w:val="00C44783"/>
    <w:rsid w:val="00C44856"/>
    <w:rsid w:val="00C44AB3"/>
    <w:rsid w:val="00C44AFF"/>
    <w:rsid w:val="00C44BDE"/>
    <w:rsid w:val="00C44E4A"/>
    <w:rsid w:val="00C44EFE"/>
    <w:rsid w:val="00C4508F"/>
    <w:rsid w:val="00C458E6"/>
    <w:rsid w:val="00C4591A"/>
    <w:rsid w:val="00C45CE8"/>
    <w:rsid w:val="00C4686F"/>
    <w:rsid w:val="00C46962"/>
    <w:rsid w:val="00C46AB5"/>
    <w:rsid w:val="00C46E6B"/>
    <w:rsid w:val="00C47B1A"/>
    <w:rsid w:val="00C47DA2"/>
    <w:rsid w:val="00C47ECF"/>
    <w:rsid w:val="00C50437"/>
    <w:rsid w:val="00C50688"/>
    <w:rsid w:val="00C5098F"/>
    <w:rsid w:val="00C5191F"/>
    <w:rsid w:val="00C51AA3"/>
    <w:rsid w:val="00C52025"/>
    <w:rsid w:val="00C52325"/>
    <w:rsid w:val="00C52356"/>
    <w:rsid w:val="00C5246B"/>
    <w:rsid w:val="00C528E8"/>
    <w:rsid w:val="00C52B11"/>
    <w:rsid w:val="00C53349"/>
    <w:rsid w:val="00C53ADB"/>
    <w:rsid w:val="00C540F3"/>
    <w:rsid w:val="00C545F9"/>
    <w:rsid w:val="00C54A01"/>
    <w:rsid w:val="00C54F30"/>
    <w:rsid w:val="00C5501B"/>
    <w:rsid w:val="00C554D5"/>
    <w:rsid w:val="00C5572F"/>
    <w:rsid w:val="00C558D9"/>
    <w:rsid w:val="00C55A49"/>
    <w:rsid w:val="00C55BEF"/>
    <w:rsid w:val="00C55E0B"/>
    <w:rsid w:val="00C55E47"/>
    <w:rsid w:val="00C56333"/>
    <w:rsid w:val="00C56B92"/>
    <w:rsid w:val="00C5746A"/>
    <w:rsid w:val="00C57647"/>
    <w:rsid w:val="00C577B9"/>
    <w:rsid w:val="00C57F81"/>
    <w:rsid w:val="00C601D7"/>
    <w:rsid w:val="00C6067C"/>
    <w:rsid w:val="00C61078"/>
    <w:rsid w:val="00C625EE"/>
    <w:rsid w:val="00C626CA"/>
    <w:rsid w:val="00C62A1E"/>
    <w:rsid w:val="00C62A7F"/>
    <w:rsid w:val="00C62BD4"/>
    <w:rsid w:val="00C62C04"/>
    <w:rsid w:val="00C62E74"/>
    <w:rsid w:val="00C63000"/>
    <w:rsid w:val="00C631F1"/>
    <w:rsid w:val="00C63417"/>
    <w:rsid w:val="00C63663"/>
    <w:rsid w:val="00C637B2"/>
    <w:rsid w:val="00C63B87"/>
    <w:rsid w:val="00C63DD7"/>
    <w:rsid w:val="00C63E81"/>
    <w:rsid w:val="00C6426F"/>
    <w:rsid w:val="00C643BF"/>
    <w:rsid w:val="00C64420"/>
    <w:rsid w:val="00C64792"/>
    <w:rsid w:val="00C648BB"/>
    <w:rsid w:val="00C648DD"/>
    <w:rsid w:val="00C64F6A"/>
    <w:rsid w:val="00C65083"/>
    <w:rsid w:val="00C6559D"/>
    <w:rsid w:val="00C65B27"/>
    <w:rsid w:val="00C65B55"/>
    <w:rsid w:val="00C65BC5"/>
    <w:rsid w:val="00C65C3E"/>
    <w:rsid w:val="00C65E52"/>
    <w:rsid w:val="00C6619A"/>
    <w:rsid w:val="00C664B2"/>
    <w:rsid w:val="00C66E37"/>
    <w:rsid w:val="00C67D6D"/>
    <w:rsid w:val="00C70340"/>
    <w:rsid w:val="00C703CA"/>
    <w:rsid w:val="00C70C94"/>
    <w:rsid w:val="00C70E62"/>
    <w:rsid w:val="00C7110D"/>
    <w:rsid w:val="00C71234"/>
    <w:rsid w:val="00C71701"/>
    <w:rsid w:val="00C71AF0"/>
    <w:rsid w:val="00C7274E"/>
    <w:rsid w:val="00C7276E"/>
    <w:rsid w:val="00C72B53"/>
    <w:rsid w:val="00C735E3"/>
    <w:rsid w:val="00C73A99"/>
    <w:rsid w:val="00C73B99"/>
    <w:rsid w:val="00C73BA4"/>
    <w:rsid w:val="00C7443D"/>
    <w:rsid w:val="00C75992"/>
    <w:rsid w:val="00C75EFF"/>
    <w:rsid w:val="00C761DC"/>
    <w:rsid w:val="00C76479"/>
    <w:rsid w:val="00C76E70"/>
    <w:rsid w:val="00C775EC"/>
    <w:rsid w:val="00C775F7"/>
    <w:rsid w:val="00C77712"/>
    <w:rsid w:val="00C77845"/>
    <w:rsid w:val="00C80477"/>
    <w:rsid w:val="00C80695"/>
    <w:rsid w:val="00C807AF"/>
    <w:rsid w:val="00C808A6"/>
    <w:rsid w:val="00C80BAC"/>
    <w:rsid w:val="00C817FD"/>
    <w:rsid w:val="00C8237E"/>
    <w:rsid w:val="00C82D03"/>
    <w:rsid w:val="00C83DBF"/>
    <w:rsid w:val="00C84278"/>
    <w:rsid w:val="00C84809"/>
    <w:rsid w:val="00C84834"/>
    <w:rsid w:val="00C84891"/>
    <w:rsid w:val="00C849FF"/>
    <w:rsid w:val="00C84CA6"/>
    <w:rsid w:val="00C8502A"/>
    <w:rsid w:val="00C85332"/>
    <w:rsid w:val="00C85622"/>
    <w:rsid w:val="00C85C26"/>
    <w:rsid w:val="00C86547"/>
    <w:rsid w:val="00C865A0"/>
    <w:rsid w:val="00C86BF3"/>
    <w:rsid w:val="00C86C75"/>
    <w:rsid w:val="00C86DBF"/>
    <w:rsid w:val="00C8749B"/>
    <w:rsid w:val="00C877F9"/>
    <w:rsid w:val="00C87A77"/>
    <w:rsid w:val="00C9021B"/>
    <w:rsid w:val="00C904DD"/>
    <w:rsid w:val="00C910FD"/>
    <w:rsid w:val="00C9345D"/>
    <w:rsid w:val="00C9349C"/>
    <w:rsid w:val="00C935CC"/>
    <w:rsid w:val="00C94319"/>
    <w:rsid w:val="00C94526"/>
    <w:rsid w:val="00C949E8"/>
    <w:rsid w:val="00C94FCD"/>
    <w:rsid w:val="00C9523A"/>
    <w:rsid w:val="00C9547D"/>
    <w:rsid w:val="00C95DA9"/>
    <w:rsid w:val="00C95E85"/>
    <w:rsid w:val="00C964F6"/>
    <w:rsid w:val="00C96BDA"/>
    <w:rsid w:val="00C97D50"/>
    <w:rsid w:val="00CA0034"/>
    <w:rsid w:val="00CA00B8"/>
    <w:rsid w:val="00CA022D"/>
    <w:rsid w:val="00CA0231"/>
    <w:rsid w:val="00CA0589"/>
    <w:rsid w:val="00CA05FD"/>
    <w:rsid w:val="00CA0A10"/>
    <w:rsid w:val="00CA0AB4"/>
    <w:rsid w:val="00CA0C7E"/>
    <w:rsid w:val="00CA12DD"/>
    <w:rsid w:val="00CA137E"/>
    <w:rsid w:val="00CA177B"/>
    <w:rsid w:val="00CA1B55"/>
    <w:rsid w:val="00CA1F1C"/>
    <w:rsid w:val="00CA1FB9"/>
    <w:rsid w:val="00CA3362"/>
    <w:rsid w:val="00CA41F0"/>
    <w:rsid w:val="00CA424A"/>
    <w:rsid w:val="00CA5061"/>
    <w:rsid w:val="00CA5E95"/>
    <w:rsid w:val="00CA60B1"/>
    <w:rsid w:val="00CA63FF"/>
    <w:rsid w:val="00CA682F"/>
    <w:rsid w:val="00CA6B76"/>
    <w:rsid w:val="00CA6EF3"/>
    <w:rsid w:val="00CA7676"/>
    <w:rsid w:val="00CA7A50"/>
    <w:rsid w:val="00CB00DD"/>
    <w:rsid w:val="00CB052B"/>
    <w:rsid w:val="00CB066E"/>
    <w:rsid w:val="00CB086A"/>
    <w:rsid w:val="00CB0F4B"/>
    <w:rsid w:val="00CB1C22"/>
    <w:rsid w:val="00CB2759"/>
    <w:rsid w:val="00CB2C3A"/>
    <w:rsid w:val="00CB3C7D"/>
    <w:rsid w:val="00CB3EDC"/>
    <w:rsid w:val="00CB4557"/>
    <w:rsid w:val="00CB5454"/>
    <w:rsid w:val="00CB58D3"/>
    <w:rsid w:val="00CB59C0"/>
    <w:rsid w:val="00CB5A8F"/>
    <w:rsid w:val="00CB5BDF"/>
    <w:rsid w:val="00CB5CB2"/>
    <w:rsid w:val="00CB5D05"/>
    <w:rsid w:val="00CB5F0D"/>
    <w:rsid w:val="00CB628F"/>
    <w:rsid w:val="00CB66A5"/>
    <w:rsid w:val="00CB689C"/>
    <w:rsid w:val="00CB6984"/>
    <w:rsid w:val="00CB6AE5"/>
    <w:rsid w:val="00CB6EF2"/>
    <w:rsid w:val="00CB74A4"/>
    <w:rsid w:val="00CB7962"/>
    <w:rsid w:val="00CB7F29"/>
    <w:rsid w:val="00CB7F39"/>
    <w:rsid w:val="00CC0574"/>
    <w:rsid w:val="00CC0FD4"/>
    <w:rsid w:val="00CC1AFF"/>
    <w:rsid w:val="00CC1C4E"/>
    <w:rsid w:val="00CC1E64"/>
    <w:rsid w:val="00CC1EFC"/>
    <w:rsid w:val="00CC1FE6"/>
    <w:rsid w:val="00CC2308"/>
    <w:rsid w:val="00CC2355"/>
    <w:rsid w:val="00CC24A8"/>
    <w:rsid w:val="00CC2A11"/>
    <w:rsid w:val="00CC2A9C"/>
    <w:rsid w:val="00CC2C3B"/>
    <w:rsid w:val="00CC2C57"/>
    <w:rsid w:val="00CC3038"/>
    <w:rsid w:val="00CC3152"/>
    <w:rsid w:val="00CC3695"/>
    <w:rsid w:val="00CC38E7"/>
    <w:rsid w:val="00CC3A11"/>
    <w:rsid w:val="00CC3E38"/>
    <w:rsid w:val="00CC4164"/>
    <w:rsid w:val="00CC41CA"/>
    <w:rsid w:val="00CC44DA"/>
    <w:rsid w:val="00CC451E"/>
    <w:rsid w:val="00CC45FD"/>
    <w:rsid w:val="00CC46C2"/>
    <w:rsid w:val="00CC481F"/>
    <w:rsid w:val="00CC4AC1"/>
    <w:rsid w:val="00CC5114"/>
    <w:rsid w:val="00CC5510"/>
    <w:rsid w:val="00CC5595"/>
    <w:rsid w:val="00CC5760"/>
    <w:rsid w:val="00CC5869"/>
    <w:rsid w:val="00CC5E0B"/>
    <w:rsid w:val="00CC5F96"/>
    <w:rsid w:val="00CC6F50"/>
    <w:rsid w:val="00CC7035"/>
    <w:rsid w:val="00CC7183"/>
    <w:rsid w:val="00CC7223"/>
    <w:rsid w:val="00CC7721"/>
    <w:rsid w:val="00CC7A9A"/>
    <w:rsid w:val="00CD036E"/>
    <w:rsid w:val="00CD0CD1"/>
    <w:rsid w:val="00CD152D"/>
    <w:rsid w:val="00CD21D0"/>
    <w:rsid w:val="00CD275E"/>
    <w:rsid w:val="00CD295E"/>
    <w:rsid w:val="00CD2D5B"/>
    <w:rsid w:val="00CD353F"/>
    <w:rsid w:val="00CD3B49"/>
    <w:rsid w:val="00CD3D25"/>
    <w:rsid w:val="00CD3F77"/>
    <w:rsid w:val="00CD4359"/>
    <w:rsid w:val="00CD4414"/>
    <w:rsid w:val="00CD49A7"/>
    <w:rsid w:val="00CD4DF4"/>
    <w:rsid w:val="00CD4FF4"/>
    <w:rsid w:val="00CD5274"/>
    <w:rsid w:val="00CD57DC"/>
    <w:rsid w:val="00CD5D06"/>
    <w:rsid w:val="00CD6295"/>
    <w:rsid w:val="00CD62FA"/>
    <w:rsid w:val="00CD640C"/>
    <w:rsid w:val="00CD6F6A"/>
    <w:rsid w:val="00CD72F9"/>
    <w:rsid w:val="00CD730D"/>
    <w:rsid w:val="00CE04B4"/>
    <w:rsid w:val="00CE0734"/>
    <w:rsid w:val="00CE1243"/>
    <w:rsid w:val="00CE17A0"/>
    <w:rsid w:val="00CE1A63"/>
    <w:rsid w:val="00CE2988"/>
    <w:rsid w:val="00CE2AC7"/>
    <w:rsid w:val="00CE2B35"/>
    <w:rsid w:val="00CE2F40"/>
    <w:rsid w:val="00CE3190"/>
    <w:rsid w:val="00CE319F"/>
    <w:rsid w:val="00CE3344"/>
    <w:rsid w:val="00CE3363"/>
    <w:rsid w:val="00CE36B7"/>
    <w:rsid w:val="00CE3933"/>
    <w:rsid w:val="00CE3BC6"/>
    <w:rsid w:val="00CE3FA6"/>
    <w:rsid w:val="00CE405B"/>
    <w:rsid w:val="00CE42B2"/>
    <w:rsid w:val="00CE47BF"/>
    <w:rsid w:val="00CE4845"/>
    <w:rsid w:val="00CE4DCB"/>
    <w:rsid w:val="00CE5566"/>
    <w:rsid w:val="00CE5753"/>
    <w:rsid w:val="00CE5764"/>
    <w:rsid w:val="00CE5CCD"/>
    <w:rsid w:val="00CE5DBE"/>
    <w:rsid w:val="00CE5F90"/>
    <w:rsid w:val="00CE69BA"/>
    <w:rsid w:val="00CE69DC"/>
    <w:rsid w:val="00CE7343"/>
    <w:rsid w:val="00CE7CA3"/>
    <w:rsid w:val="00CF02D9"/>
    <w:rsid w:val="00CF09EC"/>
    <w:rsid w:val="00CF0C49"/>
    <w:rsid w:val="00CF0FDA"/>
    <w:rsid w:val="00CF11C7"/>
    <w:rsid w:val="00CF13EA"/>
    <w:rsid w:val="00CF1699"/>
    <w:rsid w:val="00CF17F3"/>
    <w:rsid w:val="00CF1B77"/>
    <w:rsid w:val="00CF1E07"/>
    <w:rsid w:val="00CF1FCA"/>
    <w:rsid w:val="00CF2D51"/>
    <w:rsid w:val="00CF3794"/>
    <w:rsid w:val="00CF39BA"/>
    <w:rsid w:val="00CF3B4B"/>
    <w:rsid w:val="00CF3C9A"/>
    <w:rsid w:val="00CF4BFB"/>
    <w:rsid w:val="00CF50EA"/>
    <w:rsid w:val="00CF53F6"/>
    <w:rsid w:val="00CF5E91"/>
    <w:rsid w:val="00CF5FA6"/>
    <w:rsid w:val="00CF6BD2"/>
    <w:rsid w:val="00CF7368"/>
    <w:rsid w:val="00CF7503"/>
    <w:rsid w:val="00D00DB5"/>
    <w:rsid w:val="00D00F5E"/>
    <w:rsid w:val="00D019F6"/>
    <w:rsid w:val="00D01FC3"/>
    <w:rsid w:val="00D023C3"/>
    <w:rsid w:val="00D031DE"/>
    <w:rsid w:val="00D0333C"/>
    <w:rsid w:val="00D034B5"/>
    <w:rsid w:val="00D0376E"/>
    <w:rsid w:val="00D03A49"/>
    <w:rsid w:val="00D04298"/>
    <w:rsid w:val="00D0461C"/>
    <w:rsid w:val="00D04836"/>
    <w:rsid w:val="00D048F2"/>
    <w:rsid w:val="00D04EA6"/>
    <w:rsid w:val="00D055D7"/>
    <w:rsid w:val="00D055E2"/>
    <w:rsid w:val="00D05726"/>
    <w:rsid w:val="00D05C10"/>
    <w:rsid w:val="00D06411"/>
    <w:rsid w:val="00D06439"/>
    <w:rsid w:val="00D06871"/>
    <w:rsid w:val="00D06D03"/>
    <w:rsid w:val="00D06DEB"/>
    <w:rsid w:val="00D07A13"/>
    <w:rsid w:val="00D104E5"/>
    <w:rsid w:val="00D107F9"/>
    <w:rsid w:val="00D108C6"/>
    <w:rsid w:val="00D109F0"/>
    <w:rsid w:val="00D11153"/>
    <w:rsid w:val="00D11404"/>
    <w:rsid w:val="00D1187D"/>
    <w:rsid w:val="00D11A3D"/>
    <w:rsid w:val="00D12065"/>
    <w:rsid w:val="00D12BBA"/>
    <w:rsid w:val="00D12EAD"/>
    <w:rsid w:val="00D1332A"/>
    <w:rsid w:val="00D137DE"/>
    <w:rsid w:val="00D14197"/>
    <w:rsid w:val="00D14484"/>
    <w:rsid w:val="00D1484C"/>
    <w:rsid w:val="00D1494E"/>
    <w:rsid w:val="00D150C4"/>
    <w:rsid w:val="00D155A0"/>
    <w:rsid w:val="00D158ED"/>
    <w:rsid w:val="00D15ACD"/>
    <w:rsid w:val="00D1674C"/>
    <w:rsid w:val="00D16AD4"/>
    <w:rsid w:val="00D17205"/>
    <w:rsid w:val="00D176CC"/>
    <w:rsid w:val="00D17702"/>
    <w:rsid w:val="00D17AE2"/>
    <w:rsid w:val="00D17DDD"/>
    <w:rsid w:val="00D20368"/>
    <w:rsid w:val="00D203B8"/>
    <w:rsid w:val="00D2086D"/>
    <w:rsid w:val="00D209E1"/>
    <w:rsid w:val="00D20D13"/>
    <w:rsid w:val="00D20E20"/>
    <w:rsid w:val="00D20FF5"/>
    <w:rsid w:val="00D219B9"/>
    <w:rsid w:val="00D22238"/>
    <w:rsid w:val="00D2230B"/>
    <w:rsid w:val="00D22485"/>
    <w:rsid w:val="00D226F6"/>
    <w:rsid w:val="00D234ED"/>
    <w:rsid w:val="00D23A23"/>
    <w:rsid w:val="00D23C7F"/>
    <w:rsid w:val="00D23F26"/>
    <w:rsid w:val="00D242D7"/>
    <w:rsid w:val="00D24422"/>
    <w:rsid w:val="00D24BEF"/>
    <w:rsid w:val="00D24F32"/>
    <w:rsid w:val="00D2580C"/>
    <w:rsid w:val="00D25B1E"/>
    <w:rsid w:val="00D265E6"/>
    <w:rsid w:val="00D267D3"/>
    <w:rsid w:val="00D269B6"/>
    <w:rsid w:val="00D26A7B"/>
    <w:rsid w:val="00D26B76"/>
    <w:rsid w:val="00D2704B"/>
    <w:rsid w:val="00D271A0"/>
    <w:rsid w:val="00D27B0E"/>
    <w:rsid w:val="00D27D7B"/>
    <w:rsid w:val="00D30251"/>
    <w:rsid w:val="00D30D1B"/>
    <w:rsid w:val="00D30D63"/>
    <w:rsid w:val="00D30E53"/>
    <w:rsid w:val="00D30E78"/>
    <w:rsid w:val="00D31DA8"/>
    <w:rsid w:val="00D326D3"/>
    <w:rsid w:val="00D327AA"/>
    <w:rsid w:val="00D331C5"/>
    <w:rsid w:val="00D3325D"/>
    <w:rsid w:val="00D3462C"/>
    <w:rsid w:val="00D351A5"/>
    <w:rsid w:val="00D351AB"/>
    <w:rsid w:val="00D351B8"/>
    <w:rsid w:val="00D35363"/>
    <w:rsid w:val="00D35513"/>
    <w:rsid w:val="00D355C8"/>
    <w:rsid w:val="00D3592B"/>
    <w:rsid w:val="00D35B01"/>
    <w:rsid w:val="00D35E8B"/>
    <w:rsid w:val="00D36140"/>
    <w:rsid w:val="00D36487"/>
    <w:rsid w:val="00D3670A"/>
    <w:rsid w:val="00D36E47"/>
    <w:rsid w:val="00D36F93"/>
    <w:rsid w:val="00D377F3"/>
    <w:rsid w:val="00D3784F"/>
    <w:rsid w:val="00D37A16"/>
    <w:rsid w:val="00D37C2B"/>
    <w:rsid w:val="00D406DD"/>
    <w:rsid w:val="00D40BFD"/>
    <w:rsid w:val="00D40DA1"/>
    <w:rsid w:val="00D40FB6"/>
    <w:rsid w:val="00D4122D"/>
    <w:rsid w:val="00D412A3"/>
    <w:rsid w:val="00D4184B"/>
    <w:rsid w:val="00D41914"/>
    <w:rsid w:val="00D41BB8"/>
    <w:rsid w:val="00D42323"/>
    <w:rsid w:val="00D42D7C"/>
    <w:rsid w:val="00D434E6"/>
    <w:rsid w:val="00D43CF3"/>
    <w:rsid w:val="00D44574"/>
    <w:rsid w:val="00D44CCC"/>
    <w:rsid w:val="00D4676A"/>
    <w:rsid w:val="00D47BED"/>
    <w:rsid w:val="00D47D8B"/>
    <w:rsid w:val="00D5031C"/>
    <w:rsid w:val="00D50934"/>
    <w:rsid w:val="00D50C89"/>
    <w:rsid w:val="00D50F66"/>
    <w:rsid w:val="00D5111F"/>
    <w:rsid w:val="00D51212"/>
    <w:rsid w:val="00D52103"/>
    <w:rsid w:val="00D52524"/>
    <w:rsid w:val="00D52751"/>
    <w:rsid w:val="00D52823"/>
    <w:rsid w:val="00D532CA"/>
    <w:rsid w:val="00D5380E"/>
    <w:rsid w:val="00D53A73"/>
    <w:rsid w:val="00D53B96"/>
    <w:rsid w:val="00D53C3B"/>
    <w:rsid w:val="00D54026"/>
    <w:rsid w:val="00D5430B"/>
    <w:rsid w:val="00D55264"/>
    <w:rsid w:val="00D554CD"/>
    <w:rsid w:val="00D55997"/>
    <w:rsid w:val="00D56B4E"/>
    <w:rsid w:val="00D57765"/>
    <w:rsid w:val="00D57CB4"/>
    <w:rsid w:val="00D57D2B"/>
    <w:rsid w:val="00D57E28"/>
    <w:rsid w:val="00D60A98"/>
    <w:rsid w:val="00D60D45"/>
    <w:rsid w:val="00D60D97"/>
    <w:rsid w:val="00D61511"/>
    <w:rsid w:val="00D615AC"/>
    <w:rsid w:val="00D62445"/>
    <w:rsid w:val="00D62787"/>
    <w:rsid w:val="00D62C9B"/>
    <w:rsid w:val="00D634D8"/>
    <w:rsid w:val="00D63657"/>
    <w:rsid w:val="00D639CA"/>
    <w:rsid w:val="00D63D59"/>
    <w:rsid w:val="00D641D9"/>
    <w:rsid w:val="00D64360"/>
    <w:rsid w:val="00D64589"/>
    <w:rsid w:val="00D645CB"/>
    <w:rsid w:val="00D646A6"/>
    <w:rsid w:val="00D64AA2"/>
    <w:rsid w:val="00D64DC6"/>
    <w:rsid w:val="00D64E04"/>
    <w:rsid w:val="00D654B7"/>
    <w:rsid w:val="00D65552"/>
    <w:rsid w:val="00D6576F"/>
    <w:rsid w:val="00D65BB3"/>
    <w:rsid w:val="00D6707B"/>
    <w:rsid w:val="00D6711A"/>
    <w:rsid w:val="00D6797A"/>
    <w:rsid w:val="00D67A82"/>
    <w:rsid w:val="00D67AAD"/>
    <w:rsid w:val="00D67AED"/>
    <w:rsid w:val="00D67D8B"/>
    <w:rsid w:val="00D67E1A"/>
    <w:rsid w:val="00D70559"/>
    <w:rsid w:val="00D70E0E"/>
    <w:rsid w:val="00D71179"/>
    <w:rsid w:val="00D71494"/>
    <w:rsid w:val="00D719B6"/>
    <w:rsid w:val="00D71C7F"/>
    <w:rsid w:val="00D71D7F"/>
    <w:rsid w:val="00D72256"/>
    <w:rsid w:val="00D7271A"/>
    <w:rsid w:val="00D72EA8"/>
    <w:rsid w:val="00D734B0"/>
    <w:rsid w:val="00D73AD9"/>
    <w:rsid w:val="00D74C6B"/>
    <w:rsid w:val="00D74D57"/>
    <w:rsid w:val="00D7523C"/>
    <w:rsid w:val="00D759EC"/>
    <w:rsid w:val="00D75C0F"/>
    <w:rsid w:val="00D75F11"/>
    <w:rsid w:val="00D765BF"/>
    <w:rsid w:val="00D7660E"/>
    <w:rsid w:val="00D7744C"/>
    <w:rsid w:val="00D77672"/>
    <w:rsid w:val="00D7778A"/>
    <w:rsid w:val="00D80011"/>
    <w:rsid w:val="00D806DB"/>
    <w:rsid w:val="00D813BF"/>
    <w:rsid w:val="00D817A8"/>
    <w:rsid w:val="00D8236D"/>
    <w:rsid w:val="00D82505"/>
    <w:rsid w:val="00D83062"/>
    <w:rsid w:val="00D8318A"/>
    <w:rsid w:val="00D834A8"/>
    <w:rsid w:val="00D83678"/>
    <w:rsid w:val="00D83B60"/>
    <w:rsid w:val="00D83E66"/>
    <w:rsid w:val="00D84100"/>
    <w:rsid w:val="00D84581"/>
    <w:rsid w:val="00D8473B"/>
    <w:rsid w:val="00D84760"/>
    <w:rsid w:val="00D84A8F"/>
    <w:rsid w:val="00D84BD8"/>
    <w:rsid w:val="00D852B6"/>
    <w:rsid w:val="00D852E2"/>
    <w:rsid w:val="00D85859"/>
    <w:rsid w:val="00D85DF7"/>
    <w:rsid w:val="00D85F0F"/>
    <w:rsid w:val="00D860FC"/>
    <w:rsid w:val="00D8661A"/>
    <w:rsid w:val="00D86A4A"/>
    <w:rsid w:val="00D8754B"/>
    <w:rsid w:val="00D87AC8"/>
    <w:rsid w:val="00D87F88"/>
    <w:rsid w:val="00D87FB6"/>
    <w:rsid w:val="00D90D80"/>
    <w:rsid w:val="00D9242D"/>
    <w:rsid w:val="00D92431"/>
    <w:rsid w:val="00D9266D"/>
    <w:rsid w:val="00D92A62"/>
    <w:rsid w:val="00D93FA5"/>
    <w:rsid w:val="00D94354"/>
    <w:rsid w:val="00D94530"/>
    <w:rsid w:val="00D945BA"/>
    <w:rsid w:val="00D9479C"/>
    <w:rsid w:val="00D94929"/>
    <w:rsid w:val="00D94D89"/>
    <w:rsid w:val="00D9518B"/>
    <w:rsid w:val="00D95326"/>
    <w:rsid w:val="00D95969"/>
    <w:rsid w:val="00D966D1"/>
    <w:rsid w:val="00D966DF"/>
    <w:rsid w:val="00D96CA3"/>
    <w:rsid w:val="00D9747F"/>
    <w:rsid w:val="00D97680"/>
    <w:rsid w:val="00DA0ADC"/>
    <w:rsid w:val="00DA0BB3"/>
    <w:rsid w:val="00DA0CC4"/>
    <w:rsid w:val="00DA13E0"/>
    <w:rsid w:val="00DA2C23"/>
    <w:rsid w:val="00DA31B1"/>
    <w:rsid w:val="00DA3455"/>
    <w:rsid w:val="00DA3826"/>
    <w:rsid w:val="00DA398D"/>
    <w:rsid w:val="00DA3DEC"/>
    <w:rsid w:val="00DA4391"/>
    <w:rsid w:val="00DA43D3"/>
    <w:rsid w:val="00DA4F0C"/>
    <w:rsid w:val="00DA517D"/>
    <w:rsid w:val="00DA5252"/>
    <w:rsid w:val="00DA525E"/>
    <w:rsid w:val="00DA5335"/>
    <w:rsid w:val="00DA585B"/>
    <w:rsid w:val="00DA58D2"/>
    <w:rsid w:val="00DA5F1B"/>
    <w:rsid w:val="00DA6A35"/>
    <w:rsid w:val="00DA6F04"/>
    <w:rsid w:val="00DA7D9F"/>
    <w:rsid w:val="00DA7DD2"/>
    <w:rsid w:val="00DB043F"/>
    <w:rsid w:val="00DB04E5"/>
    <w:rsid w:val="00DB08D2"/>
    <w:rsid w:val="00DB094B"/>
    <w:rsid w:val="00DB12E6"/>
    <w:rsid w:val="00DB13CE"/>
    <w:rsid w:val="00DB146C"/>
    <w:rsid w:val="00DB1A1F"/>
    <w:rsid w:val="00DB1AA4"/>
    <w:rsid w:val="00DB1AE7"/>
    <w:rsid w:val="00DB1CE9"/>
    <w:rsid w:val="00DB1D6D"/>
    <w:rsid w:val="00DB2287"/>
    <w:rsid w:val="00DB22D2"/>
    <w:rsid w:val="00DB26F2"/>
    <w:rsid w:val="00DB2A89"/>
    <w:rsid w:val="00DB2AC7"/>
    <w:rsid w:val="00DB3105"/>
    <w:rsid w:val="00DB4274"/>
    <w:rsid w:val="00DB4311"/>
    <w:rsid w:val="00DB46AE"/>
    <w:rsid w:val="00DB496C"/>
    <w:rsid w:val="00DB49F2"/>
    <w:rsid w:val="00DB5287"/>
    <w:rsid w:val="00DB53B7"/>
    <w:rsid w:val="00DB55C2"/>
    <w:rsid w:val="00DB5B21"/>
    <w:rsid w:val="00DB666A"/>
    <w:rsid w:val="00DB6E40"/>
    <w:rsid w:val="00DB79E0"/>
    <w:rsid w:val="00DB7AD9"/>
    <w:rsid w:val="00DC0006"/>
    <w:rsid w:val="00DC0028"/>
    <w:rsid w:val="00DC007E"/>
    <w:rsid w:val="00DC00C5"/>
    <w:rsid w:val="00DC0BCA"/>
    <w:rsid w:val="00DC14DB"/>
    <w:rsid w:val="00DC14FD"/>
    <w:rsid w:val="00DC1E04"/>
    <w:rsid w:val="00DC1E6F"/>
    <w:rsid w:val="00DC1FB4"/>
    <w:rsid w:val="00DC24AE"/>
    <w:rsid w:val="00DC2614"/>
    <w:rsid w:val="00DC2A0E"/>
    <w:rsid w:val="00DC2A4D"/>
    <w:rsid w:val="00DC3128"/>
    <w:rsid w:val="00DC32F4"/>
    <w:rsid w:val="00DC333C"/>
    <w:rsid w:val="00DC3430"/>
    <w:rsid w:val="00DC3BF4"/>
    <w:rsid w:val="00DC3C1B"/>
    <w:rsid w:val="00DC3C7F"/>
    <w:rsid w:val="00DC41F8"/>
    <w:rsid w:val="00DC451A"/>
    <w:rsid w:val="00DC47B7"/>
    <w:rsid w:val="00DC4AD5"/>
    <w:rsid w:val="00DC4B6E"/>
    <w:rsid w:val="00DC4BAA"/>
    <w:rsid w:val="00DC5107"/>
    <w:rsid w:val="00DC51CC"/>
    <w:rsid w:val="00DC59F2"/>
    <w:rsid w:val="00DC5AF1"/>
    <w:rsid w:val="00DC5B71"/>
    <w:rsid w:val="00DC6008"/>
    <w:rsid w:val="00DC629A"/>
    <w:rsid w:val="00DC6ADB"/>
    <w:rsid w:val="00DC7835"/>
    <w:rsid w:val="00DC7BF4"/>
    <w:rsid w:val="00DD00E6"/>
    <w:rsid w:val="00DD0295"/>
    <w:rsid w:val="00DD0AA1"/>
    <w:rsid w:val="00DD0C49"/>
    <w:rsid w:val="00DD19B6"/>
    <w:rsid w:val="00DD19D0"/>
    <w:rsid w:val="00DD1C03"/>
    <w:rsid w:val="00DD25FE"/>
    <w:rsid w:val="00DD2AAC"/>
    <w:rsid w:val="00DD2C0C"/>
    <w:rsid w:val="00DD2D2C"/>
    <w:rsid w:val="00DD2E45"/>
    <w:rsid w:val="00DD35EE"/>
    <w:rsid w:val="00DD39FC"/>
    <w:rsid w:val="00DD3AEB"/>
    <w:rsid w:val="00DD3B09"/>
    <w:rsid w:val="00DD422E"/>
    <w:rsid w:val="00DD4479"/>
    <w:rsid w:val="00DD48DF"/>
    <w:rsid w:val="00DD4984"/>
    <w:rsid w:val="00DD4C78"/>
    <w:rsid w:val="00DD4C9E"/>
    <w:rsid w:val="00DD581C"/>
    <w:rsid w:val="00DD69C6"/>
    <w:rsid w:val="00DD6F0C"/>
    <w:rsid w:val="00DD7228"/>
    <w:rsid w:val="00DD73EF"/>
    <w:rsid w:val="00DD7415"/>
    <w:rsid w:val="00DE0BF0"/>
    <w:rsid w:val="00DE0F88"/>
    <w:rsid w:val="00DE10F9"/>
    <w:rsid w:val="00DE19BC"/>
    <w:rsid w:val="00DE1F24"/>
    <w:rsid w:val="00DE2402"/>
    <w:rsid w:val="00DE28F8"/>
    <w:rsid w:val="00DE29C0"/>
    <w:rsid w:val="00DE2F94"/>
    <w:rsid w:val="00DE3207"/>
    <w:rsid w:val="00DE3481"/>
    <w:rsid w:val="00DE3E85"/>
    <w:rsid w:val="00DE4286"/>
    <w:rsid w:val="00DE4A97"/>
    <w:rsid w:val="00DE4F53"/>
    <w:rsid w:val="00DE53E6"/>
    <w:rsid w:val="00DE5A90"/>
    <w:rsid w:val="00DE5CB1"/>
    <w:rsid w:val="00DE5E3F"/>
    <w:rsid w:val="00DE66AD"/>
    <w:rsid w:val="00DE6B75"/>
    <w:rsid w:val="00DE6F63"/>
    <w:rsid w:val="00DE72C1"/>
    <w:rsid w:val="00DE7826"/>
    <w:rsid w:val="00DF005F"/>
    <w:rsid w:val="00DF0086"/>
    <w:rsid w:val="00DF027A"/>
    <w:rsid w:val="00DF0661"/>
    <w:rsid w:val="00DF0BE6"/>
    <w:rsid w:val="00DF0E64"/>
    <w:rsid w:val="00DF1009"/>
    <w:rsid w:val="00DF15D3"/>
    <w:rsid w:val="00DF16B3"/>
    <w:rsid w:val="00DF24B0"/>
    <w:rsid w:val="00DF25F3"/>
    <w:rsid w:val="00DF27EA"/>
    <w:rsid w:val="00DF29DF"/>
    <w:rsid w:val="00DF2B89"/>
    <w:rsid w:val="00DF3201"/>
    <w:rsid w:val="00DF33FA"/>
    <w:rsid w:val="00DF3414"/>
    <w:rsid w:val="00DF42EB"/>
    <w:rsid w:val="00DF4644"/>
    <w:rsid w:val="00DF46C0"/>
    <w:rsid w:val="00DF4793"/>
    <w:rsid w:val="00DF4B63"/>
    <w:rsid w:val="00DF4C8D"/>
    <w:rsid w:val="00DF5713"/>
    <w:rsid w:val="00DF59E7"/>
    <w:rsid w:val="00DF5BD3"/>
    <w:rsid w:val="00DF5C84"/>
    <w:rsid w:val="00DF5F62"/>
    <w:rsid w:val="00DF6026"/>
    <w:rsid w:val="00DF64F3"/>
    <w:rsid w:val="00DF66BD"/>
    <w:rsid w:val="00DF673E"/>
    <w:rsid w:val="00DF69E7"/>
    <w:rsid w:val="00DF6F08"/>
    <w:rsid w:val="00DF71EA"/>
    <w:rsid w:val="00DF7C57"/>
    <w:rsid w:val="00DF7E9D"/>
    <w:rsid w:val="00E0068B"/>
    <w:rsid w:val="00E00D7D"/>
    <w:rsid w:val="00E01537"/>
    <w:rsid w:val="00E018E7"/>
    <w:rsid w:val="00E01E7E"/>
    <w:rsid w:val="00E01FE7"/>
    <w:rsid w:val="00E02041"/>
    <w:rsid w:val="00E02373"/>
    <w:rsid w:val="00E027DC"/>
    <w:rsid w:val="00E0383E"/>
    <w:rsid w:val="00E03B65"/>
    <w:rsid w:val="00E03C1E"/>
    <w:rsid w:val="00E03C61"/>
    <w:rsid w:val="00E03CBF"/>
    <w:rsid w:val="00E03F07"/>
    <w:rsid w:val="00E0425B"/>
    <w:rsid w:val="00E04A51"/>
    <w:rsid w:val="00E050A0"/>
    <w:rsid w:val="00E05BAB"/>
    <w:rsid w:val="00E05D54"/>
    <w:rsid w:val="00E071D2"/>
    <w:rsid w:val="00E07829"/>
    <w:rsid w:val="00E07840"/>
    <w:rsid w:val="00E10100"/>
    <w:rsid w:val="00E101C1"/>
    <w:rsid w:val="00E10298"/>
    <w:rsid w:val="00E10A9D"/>
    <w:rsid w:val="00E10C87"/>
    <w:rsid w:val="00E10D9B"/>
    <w:rsid w:val="00E10DFD"/>
    <w:rsid w:val="00E111FB"/>
    <w:rsid w:val="00E1160E"/>
    <w:rsid w:val="00E118E5"/>
    <w:rsid w:val="00E12087"/>
    <w:rsid w:val="00E12544"/>
    <w:rsid w:val="00E12807"/>
    <w:rsid w:val="00E1332C"/>
    <w:rsid w:val="00E133C3"/>
    <w:rsid w:val="00E13498"/>
    <w:rsid w:val="00E13644"/>
    <w:rsid w:val="00E13CDD"/>
    <w:rsid w:val="00E14738"/>
    <w:rsid w:val="00E14A1F"/>
    <w:rsid w:val="00E14E0E"/>
    <w:rsid w:val="00E1565C"/>
    <w:rsid w:val="00E15B16"/>
    <w:rsid w:val="00E160E1"/>
    <w:rsid w:val="00E162E1"/>
    <w:rsid w:val="00E162EC"/>
    <w:rsid w:val="00E166B3"/>
    <w:rsid w:val="00E17048"/>
    <w:rsid w:val="00E17359"/>
    <w:rsid w:val="00E17383"/>
    <w:rsid w:val="00E17595"/>
    <w:rsid w:val="00E17888"/>
    <w:rsid w:val="00E17FA6"/>
    <w:rsid w:val="00E20290"/>
    <w:rsid w:val="00E202B1"/>
    <w:rsid w:val="00E203EF"/>
    <w:rsid w:val="00E20851"/>
    <w:rsid w:val="00E2086F"/>
    <w:rsid w:val="00E20BC8"/>
    <w:rsid w:val="00E20CC8"/>
    <w:rsid w:val="00E20D01"/>
    <w:rsid w:val="00E210D2"/>
    <w:rsid w:val="00E210ED"/>
    <w:rsid w:val="00E217B9"/>
    <w:rsid w:val="00E21883"/>
    <w:rsid w:val="00E22893"/>
    <w:rsid w:val="00E22BCA"/>
    <w:rsid w:val="00E22BCB"/>
    <w:rsid w:val="00E230F9"/>
    <w:rsid w:val="00E23B79"/>
    <w:rsid w:val="00E23F77"/>
    <w:rsid w:val="00E2421B"/>
    <w:rsid w:val="00E249C6"/>
    <w:rsid w:val="00E251F3"/>
    <w:rsid w:val="00E252AC"/>
    <w:rsid w:val="00E2578C"/>
    <w:rsid w:val="00E26030"/>
    <w:rsid w:val="00E2633A"/>
    <w:rsid w:val="00E2640F"/>
    <w:rsid w:val="00E26F92"/>
    <w:rsid w:val="00E270C4"/>
    <w:rsid w:val="00E278A5"/>
    <w:rsid w:val="00E27AFF"/>
    <w:rsid w:val="00E27CBE"/>
    <w:rsid w:val="00E27E56"/>
    <w:rsid w:val="00E303C4"/>
    <w:rsid w:val="00E3052D"/>
    <w:rsid w:val="00E30F22"/>
    <w:rsid w:val="00E31210"/>
    <w:rsid w:val="00E31444"/>
    <w:rsid w:val="00E31944"/>
    <w:rsid w:val="00E32041"/>
    <w:rsid w:val="00E3206B"/>
    <w:rsid w:val="00E321D7"/>
    <w:rsid w:val="00E32806"/>
    <w:rsid w:val="00E32C49"/>
    <w:rsid w:val="00E3351A"/>
    <w:rsid w:val="00E338DE"/>
    <w:rsid w:val="00E33C4C"/>
    <w:rsid w:val="00E33C67"/>
    <w:rsid w:val="00E34C14"/>
    <w:rsid w:val="00E36163"/>
    <w:rsid w:val="00E3617B"/>
    <w:rsid w:val="00E36A30"/>
    <w:rsid w:val="00E376CA"/>
    <w:rsid w:val="00E37E27"/>
    <w:rsid w:val="00E400E4"/>
    <w:rsid w:val="00E40E8F"/>
    <w:rsid w:val="00E4121F"/>
    <w:rsid w:val="00E415D4"/>
    <w:rsid w:val="00E4188F"/>
    <w:rsid w:val="00E41BB7"/>
    <w:rsid w:val="00E41BCF"/>
    <w:rsid w:val="00E41EF4"/>
    <w:rsid w:val="00E41FCC"/>
    <w:rsid w:val="00E42316"/>
    <w:rsid w:val="00E424FF"/>
    <w:rsid w:val="00E42980"/>
    <w:rsid w:val="00E42CD1"/>
    <w:rsid w:val="00E43189"/>
    <w:rsid w:val="00E4332B"/>
    <w:rsid w:val="00E4359B"/>
    <w:rsid w:val="00E43C83"/>
    <w:rsid w:val="00E43E16"/>
    <w:rsid w:val="00E445EF"/>
    <w:rsid w:val="00E4518F"/>
    <w:rsid w:val="00E4590F"/>
    <w:rsid w:val="00E45A39"/>
    <w:rsid w:val="00E45DB0"/>
    <w:rsid w:val="00E46868"/>
    <w:rsid w:val="00E4716B"/>
    <w:rsid w:val="00E473F3"/>
    <w:rsid w:val="00E47717"/>
    <w:rsid w:val="00E478E3"/>
    <w:rsid w:val="00E47DC3"/>
    <w:rsid w:val="00E47F20"/>
    <w:rsid w:val="00E50084"/>
    <w:rsid w:val="00E503F4"/>
    <w:rsid w:val="00E50717"/>
    <w:rsid w:val="00E50AF7"/>
    <w:rsid w:val="00E50D0F"/>
    <w:rsid w:val="00E516A5"/>
    <w:rsid w:val="00E516D7"/>
    <w:rsid w:val="00E518ED"/>
    <w:rsid w:val="00E519B1"/>
    <w:rsid w:val="00E5231D"/>
    <w:rsid w:val="00E52499"/>
    <w:rsid w:val="00E52764"/>
    <w:rsid w:val="00E527AE"/>
    <w:rsid w:val="00E53742"/>
    <w:rsid w:val="00E53B46"/>
    <w:rsid w:val="00E53D74"/>
    <w:rsid w:val="00E53F5D"/>
    <w:rsid w:val="00E54284"/>
    <w:rsid w:val="00E5453D"/>
    <w:rsid w:val="00E547F8"/>
    <w:rsid w:val="00E54AFE"/>
    <w:rsid w:val="00E55EAD"/>
    <w:rsid w:val="00E55ECD"/>
    <w:rsid w:val="00E564A1"/>
    <w:rsid w:val="00E571BD"/>
    <w:rsid w:val="00E57401"/>
    <w:rsid w:val="00E575CE"/>
    <w:rsid w:val="00E57B8E"/>
    <w:rsid w:val="00E57CD8"/>
    <w:rsid w:val="00E57DAE"/>
    <w:rsid w:val="00E57DEF"/>
    <w:rsid w:val="00E57E9C"/>
    <w:rsid w:val="00E57F01"/>
    <w:rsid w:val="00E57FDD"/>
    <w:rsid w:val="00E6083E"/>
    <w:rsid w:val="00E60A16"/>
    <w:rsid w:val="00E60AA4"/>
    <w:rsid w:val="00E60DD0"/>
    <w:rsid w:val="00E60E7B"/>
    <w:rsid w:val="00E60F21"/>
    <w:rsid w:val="00E6120B"/>
    <w:rsid w:val="00E616DB"/>
    <w:rsid w:val="00E61BF5"/>
    <w:rsid w:val="00E61CE9"/>
    <w:rsid w:val="00E61E1D"/>
    <w:rsid w:val="00E62143"/>
    <w:rsid w:val="00E62180"/>
    <w:rsid w:val="00E6220B"/>
    <w:rsid w:val="00E62433"/>
    <w:rsid w:val="00E626B9"/>
    <w:rsid w:val="00E62C6F"/>
    <w:rsid w:val="00E62FC0"/>
    <w:rsid w:val="00E630F4"/>
    <w:rsid w:val="00E635E3"/>
    <w:rsid w:val="00E63999"/>
    <w:rsid w:val="00E63AE1"/>
    <w:rsid w:val="00E64112"/>
    <w:rsid w:val="00E6432A"/>
    <w:rsid w:val="00E6496F"/>
    <w:rsid w:val="00E65023"/>
    <w:rsid w:val="00E65413"/>
    <w:rsid w:val="00E655EA"/>
    <w:rsid w:val="00E65DF7"/>
    <w:rsid w:val="00E664E7"/>
    <w:rsid w:val="00E66A53"/>
    <w:rsid w:val="00E66F05"/>
    <w:rsid w:val="00E6712B"/>
    <w:rsid w:val="00E674DF"/>
    <w:rsid w:val="00E67CBA"/>
    <w:rsid w:val="00E67CCF"/>
    <w:rsid w:val="00E67DB3"/>
    <w:rsid w:val="00E704EC"/>
    <w:rsid w:val="00E710F2"/>
    <w:rsid w:val="00E71E6D"/>
    <w:rsid w:val="00E71ED1"/>
    <w:rsid w:val="00E71FF1"/>
    <w:rsid w:val="00E72105"/>
    <w:rsid w:val="00E72543"/>
    <w:rsid w:val="00E726F5"/>
    <w:rsid w:val="00E72ADA"/>
    <w:rsid w:val="00E72D88"/>
    <w:rsid w:val="00E72F24"/>
    <w:rsid w:val="00E7335F"/>
    <w:rsid w:val="00E73454"/>
    <w:rsid w:val="00E735C8"/>
    <w:rsid w:val="00E7372C"/>
    <w:rsid w:val="00E739C5"/>
    <w:rsid w:val="00E73BED"/>
    <w:rsid w:val="00E73CA0"/>
    <w:rsid w:val="00E73D7A"/>
    <w:rsid w:val="00E73F20"/>
    <w:rsid w:val="00E742D3"/>
    <w:rsid w:val="00E750DD"/>
    <w:rsid w:val="00E75672"/>
    <w:rsid w:val="00E75778"/>
    <w:rsid w:val="00E75998"/>
    <w:rsid w:val="00E75E56"/>
    <w:rsid w:val="00E75F4C"/>
    <w:rsid w:val="00E7607B"/>
    <w:rsid w:val="00E7642D"/>
    <w:rsid w:val="00E765E0"/>
    <w:rsid w:val="00E76635"/>
    <w:rsid w:val="00E76884"/>
    <w:rsid w:val="00E76ABF"/>
    <w:rsid w:val="00E775E6"/>
    <w:rsid w:val="00E776B6"/>
    <w:rsid w:val="00E7783B"/>
    <w:rsid w:val="00E77A7C"/>
    <w:rsid w:val="00E77C0D"/>
    <w:rsid w:val="00E77FF9"/>
    <w:rsid w:val="00E801DA"/>
    <w:rsid w:val="00E8062B"/>
    <w:rsid w:val="00E80907"/>
    <w:rsid w:val="00E80E5B"/>
    <w:rsid w:val="00E80FCA"/>
    <w:rsid w:val="00E818A7"/>
    <w:rsid w:val="00E81B19"/>
    <w:rsid w:val="00E81B67"/>
    <w:rsid w:val="00E81C6C"/>
    <w:rsid w:val="00E8273F"/>
    <w:rsid w:val="00E841D9"/>
    <w:rsid w:val="00E84258"/>
    <w:rsid w:val="00E843FC"/>
    <w:rsid w:val="00E85064"/>
    <w:rsid w:val="00E8554C"/>
    <w:rsid w:val="00E856F7"/>
    <w:rsid w:val="00E85C5F"/>
    <w:rsid w:val="00E86F8A"/>
    <w:rsid w:val="00E87913"/>
    <w:rsid w:val="00E87B2D"/>
    <w:rsid w:val="00E90009"/>
    <w:rsid w:val="00E90372"/>
    <w:rsid w:val="00E90502"/>
    <w:rsid w:val="00E90812"/>
    <w:rsid w:val="00E90D6B"/>
    <w:rsid w:val="00E90E71"/>
    <w:rsid w:val="00E91290"/>
    <w:rsid w:val="00E91E00"/>
    <w:rsid w:val="00E9225C"/>
    <w:rsid w:val="00E928D1"/>
    <w:rsid w:val="00E92F8D"/>
    <w:rsid w:val="00E9351B"/>
    <w:rsid w:val="00E93588"/>
    <w:rsid w:val="00E93C68"/>
    <w:rsid w:val="00E93DB5"/>
    <w:rsid w:val="00E93E39"/>
    <w:rsid w:val="00E94123"/>
    <w:rsid w:val="00E94248"/>
    <w:rsid w:val="00E947A9"/>
    <w:rsid w:val="00E94A3E"/>
    <w:rsid w:val="00E94B06"/>
    <w:rsid w:val="00E952B5"/>
    <w:rsid w:val="00E960CF"/>
    <w:rsid w:val="00E963A0"/>
    <w:rsid w:val="00E96457"/>
    <w:rsid w:val="00E96DC3"/>
    <w:rsid w:val="00E96E7B"/>
    <w:rsid w:val="00E97059"/>
    <w:rsid w:val="00E97224"/>
    <w:rsid w:val="00E9723F"/>
    <w:rsid w:val="00E97540"/>
    <w:rsid w:val="00EA018B"/>
    <w:rsid w:val="00EA1A59"/>
    <w:rsid w:val="00EA1DCC"/>
    <w:rsid w:val="00EA2459"/>
    <w:rsid w:val="00EA2499"/>
    <w:rsid w:val="00EA2595"/>
    <w:rsid w:val="00EA2B86"/>
    <w:rsid w:val="00EA2DB6"/>
    <w:rsid w:val="00EA3162"/>
    <w:rsid w:val="00EA32C1"/>
    <w:rsid w:val="00EA343C"/>
    <w:rsid w:val="00EA3509"/>
    <w:rsid w:val="00EA38BA"/>
    <w:rsid w:val="00EA3B7E"/>
    <w:rsid w:val="00EA42CE"/>
    <w:rsid w:val="00EA4308"/>
    <w:rsid w:val="00EA4447"/>
    <w:rsid w:val="00EA4628"/>
    <w:rsid w:val="00EA493D"/>
    <w:rsid w:val="00EA4CC6"/>
    <w:rsid w:val="00EA50C9"/>
    <w:rsid w:val="00EA592C"/>
    <w:rsid w:val="00EA69B5"/>
    <w:rsid w:val="00EA69CA"/>
    <w:rsid w:val="00EA7652"/>
    <w:rsid w:val="00EA7860"/>
    <w:rsid w:val="00EA7CEC"/>
    <w:rsid w:val="00EB062A"/>
    <w:rsid w:val="00EB0815"/>
    <w:rsid w:val="00EB0F36"/>
    <w:rsid w:val="00EB12AA"/>
    <w:rsid w:val="00EB19BC"/>
    <w:rsid w:val="00EB2AC6"/>
    <w:rsid w:val="00EB3118"/>
    <w:rsid w:val="00EB396E"/>
    <w:rsid w:val="00EB4921"/>
    <w:rsid w:val="00EB4ADF"/>
    <w:rsid w:val="00EB4F32"/>
    <w:rsid w:val="00EB54DE"/>
    <w:rsid w:val="00EB54EA"/>
    <w:rsid w:val="00EB5CC8"/>
    <w:rsid w:val="00EB5F4B"/>
    <w:rsid w:val="00EB5F58"/>
    <w:rsid w:val="00EB616A"/>
    <w:rsid w:val="00EB6A08"/>
    <w:rsid w:val="00EB6A23"/>
    <w:rsid w:val="00EB714F"/>
    <w:rsid w:val="00EB7237"/>
    <w:rsid w:val="00EB72BC"/>
    <w:rsid w:val="00EB7753"/>
    <w:rsid w:val="00EB79F8"/>
    <w:rsid w:val="00EB7AE0"/>
    <w:rsid w:val="00EB7F11"/>
    <w:rsid w:val="00EC01B9"/>
    <w:rsid w:val="00EC0461"/>
    <w:rsid w:val="00EC0840"/>
    <w:rsid w:val="00EC0BA2"/>
    <w:rsid w:val="00EC1057"/>
    <w:rsid w:val="00EC1105"/>
    <w:rsid w:val="00EC1ACD"/>
    <w:rsid w:val="00EC1CC9"/>
    <w:rsid w:val="00EC20AD"/>
    <w:rsid w:val="00EC2638"/>
    <w:rsid w:val="00EC2F52"/>
    <w:rsid w:val="00EC2FE3"/>
    <w:rsid w:val="00EC381C"/>
    <w:rsid w:val="00EC3C98"/>
    <w:rsid w:val="00EC3D03"/>
    <w:rsid w:val="00EC426D"/>
    <w:rsid w:val="00EC4822"/>
    <w:rsid w:val="00EC4AD9"/>
    <w:rsid w:val="00EC55C8"/>
    <w:rsid w:val="00EC6082"/>
    <w:rsid w:val="00EC6312"/>
    <w:rsid w:val="00EC6529"/>
    <w:rsid w:val="00EC6C69"/>
    <w:rsid w:val="00EC6CF2"/>
    <w:rsid w:val="00EC6DE0"/>
    <w:rsid w:val="00EC6E4C"/>
    <w:rsid w:val="00EC70AE"/>
    <w:rsid w:val="00EC7593"/>
    <w:rsid w:val="00EC79B7"/>
    <w:rsid w:val="00EC79D6"/>
    <w:rsid w:val="00EC7F9F"/>
    <w:rsid w:val="00ED150C"/>
    <w:rsid w:val="00ED15D3"/>
    <w:rsid w:val="00ED1E11"/>
    <w:rsid w:val="00ED2585"/>
    <w:rsid w:val="00ED2AFC"/>
    <w:rsid w:val="00ED2DDA"/>
    <w:rsid w:val="00ED3FFF"/>
    <w:rsid w:val="00ED4FAF"/>
    <w:rsid w:val="00ED5EBA"/>
    <w:rsid w:val="00ED62A1"/>
    <w:rsid w:val="00ED6908"/>
    <w:rsid w:val="00ED6C9B"/>
    <w:rsid w:val="00ED70C6"/>
    <w:rsid w:val="00ED736F"/>
    <w:rsid w:val="00ED77A4"/>
    <w:rsid w:val="00ED7D06"/>
    <w:rsid w:val="00ED7F43"/>
    <w:rsid w:val="00ED7F89"/>
    <w:rsid w:val="00EE0204"/>
    <w:rsid w:val="00EE03E2"/>
    <w:rsid w:val="00EE0680"/>
    <w:rsid w:val="00EE0E00"/>
    <w:rsid w:val="00EE14DB"/>
    <w:rsid w:val="00EE15F5"/>
    <w:rsid w:val="00EE1BB1"/>
    <w:rsid w:val="00EE1F4E"/>
    <w:rsid w:val="00EE2634"/>
    <w:rsid w:val="00EE2738"/>
    <w:rsid w:val="00EE2BD7"/>
    <w:rsid w:val="00EE2CE0"/>
    <w:rsid w:val="00EE2F42"/>
    <w:rsid w:val="00EE3028"/>
    <w:rsid w:val="00EE33A3"/>
    <w:rsid w:val="00EE348D"/>
    <w:rsid w:val="00EE42E1"/>
    <w:rsid w:val="00EE43ED"/>
    <w:rsid w:val="00EE48AB"/>
    <w:rsid w:val="00EE4FC1"/>
    <w:rsid w:val="00EE57A4"/>
    <w:rsid w:val="00EE5A6B"/>
    <w:rsid w:val="00EE602A"/>
    <w:rsid w:val="00EE6BFF"/>
    <w:rsid w:val="00EE7188"/>
    <w:rsid w:val="00EE7750"/>
    <w:rsid w:val="00EE78F8"/>
    <w:rsid w:val="00EF022F"/>
    <w:rsid w:val="00EF0544"/>
    <w:rsid w:val="00EF0D53"/>
    <w:rsid w:val="00EF132B"/>
    <w:rsid w:val="00EF14DB"/>
    <w:rsid w:val="00EF15CB"/>
    <w:rsid w:val="00EF1BCA"/>
    <w:rsid w:val="00EF1C51"/>
    <w:rsid w:val="00EF1E91"/>
    <w:rsid w:val="00EF29C7"/>
    <w:rsid w:val="00EF2AE5"/>
    <w:rsid w:val="00EF2E1F"/>
    <w:rsid w:val="00EF302D"/>
    <w:rsid w:val="00EF3062"/>
    <w:rsid w:val="00EF33C2"/>
    <w:rsid w:val="00EF34AA"/>
    <w:rsid w:val="00EF3B86"/>
    <w:rsid w:val="00EF3E66"/>
    <w:rsid w:val="00EF40F5"/>
    <w:rsid w:val="00EF44D6"/>
    <w:rsid w:val="00EF45F9"/>
    <w:rsid w:val="00EF4E92"/>
    <w:rsid w:val="00EF5272"/>
    <w:rsid w:val="00EF56EC"/>
    <w:rsid w:val="00EF5B21"/>
    <w:rsid w:val="00EF5FF1"/>
    <w:rsid w:val="00EF619F"/>
    <w:rsid w:val="00EF64D2"/>
    <w:rsid w:val="00EF6899"/>
    <w:rsid w:val="00EF69F2"/>
    <w:rsid w:val="00EF6CA5"/>
    <w:rsid w:val="00EF6DC4"/>
    <w:rsid w:val="00EF737A"/>
    <w:rsid w:val="00EF77BC"/>
    <w:rsid w:val="00EF78B0"/>
    <w:rsid w:val="00F003AF"/>
    <w:rsid w:val="00F006EB"/>
    <w:rsid w:val="00F00BF7"/>
    <w:rsid w:val="00F00C2E"/>
    <w:rsid w:val="00F00F2A"/>
    <w:rsid w:val="00F00F68"/>
    <w:rsid w:val="00F00FA0"/>
    <w:rsid w:val="00F00FEE"/>
    <w:rsid w:val="00F0107E"/>
    <w:rsid w:val="00F01A34"/>
    <w:rsid w:val="00F01EB8"/>
    <w:rsid w:val="00F0216A"/>
    <w:rsid w:val="00F0279D"/>
    <w:rsid w:val="00F028DB"/>
    <w:rsid w:val="00F030D7"/>
    <w:rsid w:val="00F03410"/>
    <w:rsid w:val="00F0375E"/>
    <w:rsid w:val="00F050B6"/>
    <w:rsid w:val="00F05B5D"/>
    <w:rsid w:val="00F060AC"/>
    <w:rsid w:val="00F06288"/>
    <w:rsid w:val="00F065C8"/>
    <w:rsid w:val="00F06850"/>
    <w:rsid w:val="00F06A8E"/>
    <w:rsid w:val="00F06AA6"/>
    <w:rsid w:val="00F0710A"/>
    <w:rsid w:val="00F0781F"/>
    <w:rsid w:val="00F104DF"/>
    <w:rsid w:val="00F10614"/>
    <w:rsid w:val="00F11310"/>
    <w:rsid w:val="00F1135B"/>
    <w:rsid w:val="00F11661"/>
    <w:rsid w:val="00F11896"/>
    <w:rsid w:val="00F11B3E"/>
    <w:rsid w:val="00F11B6A"/>
    <w:rsid w:val="00F11BD6"/>
    <w:rsid w:val="00F11C17"/>
    <w:rsid w:val="00F12429"/>
    <w:rsid w:val="00F12A97"/>
    <w:rsid w:val="00F12CE8"/>
    <w:rsid w:val="00F12D89"/>
    <w:rsid w:val="00F13006"/>
    <w:rsid w:val="00F1350F"/>
    <w:rsid w:val="00F13993"/>
    <w:rsid w:val="00F1429F"/>
    <w:rsid w:val="00F14469"/>
    <w:rsid w:val="00F14520"/>
    <w:rsid w:val="00F145F4"/>
    <w:rsid w:val="00F14896"/>
    <w:rsid w:val="00F150FA"/>
    <w:rsid w:val="00F15222"/>
    <w:rsid w:val="00F153A6"/>
    <w:rsid w:val="00F15D7A"/>
    <w:rsid w:val="00F15FB4"/>
    <w:rsid w:val="00F1617A"/>
    <w:rsid w:val="00F1652F"/>
    <w:rsid w:val="00F17EDD"/>
    <w:rsid w:val="00F20350"/>
    <w:rsid w:val="00F207B2"/>
    <w:rsid w:val="00F20EC1"/>
    <w:rsid w:val="00F21C14"/>
    <w:rsid w:val="00F21C2B"/>
    <w:rsid w:val="00F220BA"/>
    <w:rsid w:val="00F221FE"/>
    <w:rsid w:val="00F223E3"/>
    <w:rsid w:val="00F22482"/>
    <w:rsid w:val="00F22671"/>
    <w:rsid w:val="00F237A5"/>
    <w:rsid w:val="00F23851"/>
    <w:rsid w:val="00F23F40"/>
    <w:rsid w:val="00F23F46"/>
    <w:rsid w:val="00F251D5"/>
    <w:rsid w:val="00F25321"/>
    <w:rsid w:val="00F258D8"/>
    <w:rsid w:val="00F25AF6"/>
    <w:rsid w:val="00F25C39"/>
    <w:rsid w:val="00F25FD3"/>
    <w:rsid w:val="00F26959"/>
    <w:rsid w:val="00F26A61"/>
    <w:rsid w:val="00F27019"/>
    <w:rsid w:val="00F27DF5"/>
    <w:rsid w:val="00F27DF6"/>
    <w:rsid w:val="00F307AB"/>
    <w:rsid w:val="00F30A58"/>
    <w:rsid w:val="00F30CD0"/>
    <w:rsid w:val="00F315D5"/>
    <w:rsid w:val="00F32287"/>
    <w:rsid w:val="00F32302"/>
    <w:rsid w:val="00F333B8"/>
    <w:rsid w:val="00F33A2E"/>
    <w:rsid w:val="00F35592"/>
    <w:rsid w:val="00F35843"/>
    <w:rsid w:val="00F35D1D"/>
    <w:rsid w:val="00F3639F"/>
    <w:rsid w:val="00F363E4"/>
    <w:rsid w:val="00F36451"/>
    <w:rsid w:val="00F36ED4"/>
    <w:rsid w:val="00F373C0"/>
    <w:rsid w:val="00F37482"/>
    <w:rsid w:val="00F375A6"/>
    <w:rsid w:val="00F375C6"/>
    <w:rsid w:val="00F409F6"/>
    <w:rsid w:val="00F40B13"/>
    <w:rsid w:val="00F40BEA"/>
    <w:rsid w:val="00F40E2E"/>
    <w:rsid w:val="00F40F93"/>
    <w:rsid w:val="00F41203"/>
    <w:rsid w:val="00F415D0"/>
    <w:rsid w:val="00F4181B"/>
    <w:rsid w:val="00F41D60"/>
    <w:rsid w:val="00F42CB3"/>
    <w:rsid w:val="00F43381"/>
    <w:rsid w:val="00F43C1E"/>
    <w:rsid w:val="00F43CB8"/>
    <w:rsid w:val="00F4579B"/>
    <w:rsid w:val="00F45A49"/>
    <w:rsid w:val="00F4615F"/>
    <w:rsid w:val="00F4670D"/>
    <w:rsid w:val="00F46FB5"/>
    <w:rsid w:val="00F475D6"/>
    <w:rsid w:val="00F47BED"/>
    <w:rsid w:val="00F5022C"/>
    <w:rsid w:val="00F50B3C"/>
    <w:rsid w:val="00F50D01"/>
    <w:rsid w:val="00F51163"/>
    <w:rsid w:val="00F51C91"/>
    <w:rsid w:val="00F51D8C"/>
    <w:rsid w:val="00F52294"/>
    <w:rsid w:val="00F526B3"/>
    <w:rsid w:val="00F52924"/>
    <w:rsid w:val="00F52E03"/>
    <w:rsid w:val="00F530AC"/>
    <w:rsid w:val="00F534E3"/>
    <w:rsid w:val="00F536F6"/>
    <w:rsid w:val="00F53971"/>
    <w:rsid w:val="00F53EF0"/>
    <w:rsid w:val="00F54112"/>
    <w:rsid w:val="00F54168"/>
    <w:rsid w:val="00F5469E"/>
    <w:rsid w:val="00F54A3C"/>
    <w:rsid w:val="00F54CEE"/>
    <w:rsid w:val="00F54E72"/>
    <w:rsid w:val="00F54F17"/>
    <w:rsid w:val="00F55D46"/>
    <w:rsid w:val="00F5614B"/>
    <w:rsid w:val="00F565EC"/>
    <w:rsid w:val="00F56679"/>
    <w:rsid w:val="00F56B3C"/>
    <w:rsid w:val="00F56C5F"/>
    <w:rsid w:val="00F56F03"/>
    <w:rsid w:val="00F5757B"/>
    <w:rsid w:val="00F575FB"/>
    <w:rsid w:val="00F579A9"/>
    <w:rsid w:val="00F57A4B"/>
    <w:rsid w:val="00F57A6F"/>
    <w:rsid w:val="00F57A9D"/>
    <w:rsid w:val="00F57C91"/>
    <w:rsid w:val="00F60191"/>
    <w:rsid w:val="00F607E8"/>
    <w:rsid w:val="00F60808"/>
    <w:rsid w:val="00F612A1"/>
    <w:rsid w:val="00F619C2"/>
    <w:rsid w:val="00F61B98"/>
    <w:rsid w:val="00F61DF0"/>
    <w:rsid w:val="00F62743"/>
    <w:rsid w:val="00F62AF5"/>
    <w:rsid w:val="00F62B5F"/>
    <w:rsid w:val="00F634AA"/>
    <w:rsid w:val="00F634AF"/>
    <w:rsid w:val="00F634E6"/>
    <w:rsid w:val="00F636A7"/>
    <w:rsid w:val="00F63C9D"/>
    <w:rsid w:val="00F6412A"/>
    <w:rsid w:val="00F6453F"/>
    <w:rsid w:val="00F64697"/>
    <w:rsid w:val="00F64874"/>
    <w:rsid w:val="00F64E5C"/>
    <w:rsid w:val="00F66780"/>
    <w:rsid w:val="00F66BAE"/>
    <w:rsid w:val="00F66D63"/>
    <w:rsid w:val="00F67214"/>
    <w:rsid w:val="00F67BE1"/>
    <w:rsid w:val="00F67FBD"/>
    <w:rsid w:val="00F70018"/>
    <w:rsid w:val="00F70156"/>
    <w:rsid w:val="00F71523"/>
    <w:rsid w:val="00F7170E"/>
    <w:rsid w:val="00F7188D"/>
    <w:rsid w:val="00F71C4B"/>
    <w:rsid w:val="00F721BE"/>
    <w:rsid w:val="00F728E0"/>
    <w:rsid w:val="00F72AA8"/>
    <w:rsid w:val="00F72BCA"/>
    <w:rsid w:val="00F72FFF"/>
    <w:rsid w:val="00F73029"/>
    <w:rsid w:val="00F731BA"/>
    <w:rsid w:val="00F733C4"/>
    <w:rsid w:val="00F735B9"/>
    <w:rsid w:val="00F7377C"/>
    <w:rsid w:val="00F74258"/>
    <w:rsid w:val="00F74C05"/>
    <w:rsid w:val="00F74DA7"/>
    <w:rsid w:val="00F75356"/>
    <w:rsid w:val="00F75A5B"/>
    <w:rsid w:val="00F75D3E"/>
    <w:rsid w:val="00F7647C"/>
    <w:rsid w:val="00F770FF"/>
    <w:rsid w:val="00F77406"/>
    <w:rsid w:val="00F7740F"/>
    <w:rsid w:val="00F7752C"/>
    <w:rsid w:val="00F77F0A"/>
    <w:rsid w:val="00F80267"/>
    <w:rsid w:val="00F80E3B"/>
    <w:rsid w:val="00F8103C"/>
    <w:rsid w:val="00F813AD"/>
    <w:rsid w:val="00F81ECF"/>
    <w:rsid w:val="00F82359"/>
    <w:rsid w:val="00F826BD"/>
    <w:rsid w:val="00F82DA6"/>
    <w:rsid w:val="00F8316C"/>
    <w:rsid w:val="00F835FC"/>
    <w:rsid w:val="00F84359"/>
    <w:rsid w:val="00F843CC"/>
    <w:rsid w:val="00F84BE5"/>
    <w:rsid w:val="00F84C23"/>
    <w:rsid w:val="00F84CF3"/>
    <w:rsid w:val="00F85664"/>
    <w:rsid w:val="00F858F2"/>
    <w:rsid w:val="00F86311"/>
    <w:rsid w:val="00F863D2"/>
    <w:rsid w:val="00F8658D"/>
    <w:rsid w:val="00F86637"/>
    <w:rsid w:val="00F866A7"/>
    <w:rsid w:val="00F86FC6"/>
    <w:rsid w:val="00F873F4"/>
    <w:rsid w:val="00F874B6"/>
    <w:rsid w:val="00F876C2"/>
    <w:rsid w:val="00F87FEF"/>
    <w:rsid w:val="00F90281"/>
    <w:rsid w:val="00F905CB"/>
    <w:rsid w:val="00F90737"/>
    <w:rsid w:val="00F90876"/>
    <w:rsid w:val="00F909E1"/>
    <w:rsid w:val="00F910D5"/>
    <w:rsid w:val="00F9190B"/>
    <w:rsid w:val="00F91B74"/>
    <w:rsid w:val="00F91D15"/>
    <w:rsid w:val="00F91D4F"/>
    <w:rsid w:val="00F9219B"/>
    <w:rsid w:val="00F9291E"/>
    <w:rsid w:val="00F929F5"/>
    <w:rsid w:val="00F92BD4"/>
    <w:rsid w:val="00F93083"/>
    <w:rsid w:val="00F937B6"/>
    <w:rsid w:val="00F94D8B"/>
    <w:rsid w:val="00F951AF"/>
    <w:rsid w:val="00F954A7"/>
    <w:rsid w:val="00F95EA8"/>
    <w:rsid w:val="00F95FF3"/>
    <w:rsid w:val="00F9657F"/>
    <w:rsid w:val="00F966E3"/>
    <w:rsid w:val="00F96E8A"/>
    <w:rsid w:val="00F96EE5"/>
    <w:rsid w:val="00F96FBD"/>
    <w:rsid w:val="00F9760E"/>
    <w:rsid w:val="00F97BF3"/>
    <w:rsid w:val="00F97C68"/>
    <w:rsid w:val="00FA0BBB"/>
    <w:rsid w:val="00FA0E5A"/>
    <w:rsid w:val="00FA19C2"/>
    <w:rsid w:val="00FA1A77"/>
    <w:rsid w:val="00FA2CE9"/>
    <w:rsid w:val="00FA2E10"/>
    <w:rsid w:val="00FA3190"/>
    <w:rsid w:val="00FA31B3"/>
    <w:rsid w:val="00FA322F"/>
    <w:rsid w:val="00FA3916"/>
    <w:rsid w:val="00FA3A78"/>
    <w:rsid w:val="00FA3BC1"/>
    <w:rsid w:val="00FA3F71"/>
    <w:rsid w:val="00FA4BBF"/>
    <w:rsid w:val="00FA4C89"/>
    <w:rsid w:val="00FA4CCC"/>
    <w:rsid w:val="00FA4D67"/>
    <w:rsid w:val="00FA4E2E"/>
    <w:rsid w:val="00FA63FE"/>
    <w:rsid w:val="00FA64A6"/>
    <w:rsid w:val="00FA6F3E"/>
    <w:rsid w:val="00FA6F50"/>
    <w:rsid w:val="00FA70A2"/>
    <w:rsid w:val="00FA7225"/>
    <w:rsid w:val="00FA7417"/>
    <w:rsid w:val="00FA77B4"/>
    <w:rsid w:val="00FA7AEF"/>
    <w:rsid w:val="00FB01D6"/>
    <w:rsid w:val="00FB04CC"/>
    <w:rsid w:val="00FB0A95"/>
    <w:rsid w:val="00FB0EFA"/>
    <w:rsid w:val="00FB1935"/>
    <w:rsid w:val="00FB1D26"/>
    <w:rsid w:val="00FB2CD2"/>
    <w:rsid w:val="00FB2E6B"/>
    <w:rsid w:val="00FB32AD"/>
    <w:rsid w:val="00FB32C5"/>
    <w:rsid w:val="00FB3AFA"/>
    <w:rsid w:val="00FB4158"/>
    <w:rsid w:val="00FB4DE5"/>
    <w:rsid w:val="00FB5330"/>
    <w:rsid w:val="00FB5638"/>
    <w:rsid w:val="00FB5691"/>
    <w:rsid w:val="00FB62D8"/>
    <w:rsid w:val="00FB65FE"/>
    <w:rsid w:val="00FB7330"/>
    <w:rsid w:val="00FB78B1"/>
    <w:rsid w:val="00FB79F1"/>
    <w:rsid w:val="00FC004E"/>
    <w:rsid w:val="00FC036E"/>
    <w:rsid w:val="00FC0EA3"/>
    <w:rsid w:val="00FC1650"/>
    <w:rsid w:val="00FC24FD"/>
    <w:rsid w:val="00FC2B21"/>
    <w:rsid w:val="00FC2BFD"/>
    <w:rsid w:val="00FC2E4F"/>
    <w:rsid w:val="00FC2EFE"/>
    <w:rsid w:val="00FC2FC3"/>
    <w:rsid w:val="00FC3584"/>
    <w:rsid w:val="00FC39AB"/>
    <w:rsid w:val="00FC4127"/>
    <w:rsid w:val="00FC44AD"/>
    <w:rsid w:val="00FC4CAD"/>
    <w:rsid w:val="00FC5423"/>
    <w:rsid w:val="00FC54B5"/>
    <w:rsid w:val="00FC5518"/>
    <w:rsid w:val="00FC553A"/>
    <w:rsid w:val="00FC628E"/>
    <w:rsid w:val="00FC64E9"/>
    <w:rsid w:val="00FC6A55"/>
    <w:rsid w:val="00FC6BC3"/>
    <w:rsid w:val="00FC6CAB"/>
    <w:rsid w:val="00FC77BC"/>
    <w:rsid w:val="00FC7852"/>
    <w:rsid w:val="00FC7CCE"/>
    <w:rsid w:val="00FD02EA"/>
    <w:rsid w:val="00FD04BA"/>
    <w:rsid w:val="00FD0D35"/>
    <w:rsid w:val="00FD0F22"/>
    <w:rsid w:val="00FD1317"/>
    <w:rsid w:val="00FD151F"/>
    <w:rsid w:val="00FD185E"/>
    <w:rsid w:val="00FD1943"/>
    <w:rsid w:val="00FD1D48"/>
    <w:rsid w:val="00FD23C6"/>
    <w:rsid w:val="00FD261C"/>
    <w:rsid w:val="00FD28CC"/>
    <w:rsid w:val="00FD2978"/>
    <w:rsid w:val="00FD2AF8"/>
    <w:rsid w:val="00FD2E2C"/>
    <w:rsid w:val="00FD2FA2"/>
    <w:rsid w:val="00FD3306"/>
    <w:rsid w:val="00FD3789"/>
    <w:rsid w:val="00FD3BA5"/>
    <w:rsid w:val="00FD3E96"/>
    <w:rsid w:val="00FD401A"/>
    <w:rsid w:val="00FD4D11"/>
    <w:rsid w:val="00FD5015"/>
    <w:rsid w:val="00FD560B"/>
    <w:rsid w:val="00FD58F6"/>
    <w:rsid w:val="00FD5976"/>
    <w:rsid w:val="00FD5F45"/>
    <w:rsid w:val="00FD621E"/>
    <w:rsid w:val="00FD625F"/>
    <w:rsid w:val="00FD62C0"/>
    <w:rsid w:val="00FD6D00"/>
    <w:rsid w:val="00FD6DDD"/>
    <w:rsid w:val="00FD77AF"/>
    <w:rsid w:val="00FD7A1F"/>
    <w:rsid w:val="00FD7B2E"/>
    <w:rsid w:val="00FE0137"/>
    <w:rsid w:val="00FE052C"/>
    <w:rsid w:val="00FE0AEF"/>
    <w:rsid w:val="00FE0B31"/>
    <w:rsid w:val="00FE195D"/>
    <w:rsid w:val="00FE1BC4"/>
    <w:rsid w:val="00FE29EB"/>
    <w:rsid w:val="00FE2F7F"/>
    <w:rsid w:val="00FE3447"/>
    <w:rsid w:val="00FE3979"/>
    <w:rsid w:val="00FE3D3B"/>
    <w:rsid w:val="00FE46F4"/>
    <w:rsid w:val="00FE4C29"/>
    <w:rsid w:val="00FE5768"/>
    <w:rsid w:val="00FE58B7"/>
    <w:rsid w:val="00FE5F6C"/>
    <w:rsid w:val="00FE615E"/>
    <w:rsid w:val="00FE66A4"/>
    <w:rsid w:val="00FE6723"/>
    <w:rsid w:val="00FE67DF"/>
    <w:rsid w:val="00FE6858"/>
    <w:rsid w:val="00FE734D"/>
    <w:rsid w:val="00FE77F0"/>
    <w:rsid w:val="00FE78CC"/>
    <w:rsid w:val="00FE7A83"/>
    <w:rsid w:val="00FF10DE"/>
    <w:rsid w:val="00FF138D"/>
    <w:rsid w:val="00FF1442"/>
    <w:rsid w:val="00FF1553"/>
    <w:rsid w:val="00FF1E69"/>
    <w:rsid w:val="00FF28C6"/>
    <w:rsid w:val="00FF33E4"/>
    <w:rsid w:val="00FF36D9"/>
    <w:rsid w:val="00FF3A26"/>
    <w:rsid w:val="00FF3A79"/>
    <w:rsid w:val="00FF3C8A"/>
    <w:rsid w:val="00FF40ED"/>
    <w:rsid w:val="00FF4165"/>
    <w:rsid w:val="00FF45B2"/>
    <w:rsid w:val="00FF4F84"/>
    <w:rsid w:val="00FF530C"/>
    <w:rsid w:val="00FF561F"/>
    <w:rsid w:val="00FF5E53"/>
    <w:rsid w:val="00FF608D"/>
    <w:rsid w:val="00FF60CC"/>
    <w:rsid w:val="00FF6733"/>
    <w:rsid w:val="00FF6BE9"/>
    <w:rsid w:val="00FF706B"/>
    <w:rsid w:val="00FF7412"/>
    <w:rsid w:val="00FF7432"/>
    <w:rsid w:val="00FF77D9"/>
    <w:rsid w:val="00FF7B65"/>
    <w:rsid w:val="00FF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0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60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B6072"/>
    <w:rPr>
      <w:color w:val="0000FF" w:themeColor="hyperlink"/>
      <w:u w:val="single"/>
    </w:rPr>
  </w:style>
  <w:style w:type="paragraph" w:styleId="FootnoteText">
    <w:name w:val="footnote text"/>
    <w:basedOn w:val="Normal"/>
    <w:link w:val="FootnoteTextChar"/>
    <w:uiPriority w:val="99"/>
    <w:semiHidden/>
    <w:unhideWhenUsed/>
    <w:rsid w:val="005B6072"/>
    <w:rPr>
      <w:sz w:val="20"/>
      <w:szCs w:val="20"/>
    </w:rPr>
  </w:style>
  <w:style w:type="character" w:customStyle="1" w:styleId="FootnoteTextChar">
    <w:name w:val="Footnote Text Char"/>
    <w:basedOn w:val="DefaultParagraphFont"/>
    <w:link w:val="FootnoteText"/>
    <w:uiPriority w:val="99"/>
    <w:semiHidden/>
    <w:rsid w:val="005B6072"/>
    <w:rPr>
      <w:sz w:val="20"/>
      <w:szCs w:val="20"/>
    </w:rPr>
  </w:style>
  <w:style w:type="character" w:styleId="FootnoteReference">
    <w:name w:val="footnote reference"/>
    <w:basedOn w:val="DefaultParagraphFont"/>
    <w:uiPriority w:val="99"/>
    <w:semiHidden/>
    <w:unhideWhenUsed/>
    <w:rsid w:val="005B60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0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60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B6072"/>
    <w:rPr>
      <w:color w:val="0000FF" w:themeColor="hyperlink"/>
      <w:u w:val="single"/>
    </w:rPr>
  </w:style>
  <w:style w:type="paragraph" w:styleId="FootnoteText">
    <w:name w:val="footnote text"/>
    <w:basedOn w:val="Normal"/>
    <w:link w:val="FootnoteTextChar"/>
    <w:uiPriority w:val="99"/>
    <w:semiHidden/>
    <w:unhideWhenUsed/>
    <w:rsid w:val="005B6072"/>
    <w:rPr>
      <w:sz w:val="20"/>
      <w:szCs w:val="20"/>
    </w:rPr>
  </w:style>
  <w:style w:type="character" w:customStyle="1" w:styleId="FootnoteTextChar">
    <w:name w:val="Footnote Text Char"/>
    <w:basedOn w:val="DefaultParagraphFont"/>
    <w:link w:val="FootnoteText"/>
    <w:uiPriority w:val="99"/>
    <w:semiHidden/>
    <w:rsid w:val="005B6072"/>
    <w:rPr>
      <w:sz w:val="20"/>
      <w:szCs w:val="20"/>
    </w:rPr>
  </w:style>
  <w:style w:type="character" w:styleId="FootnoteReference">
    <w:name w:val="footnote reference"/>
    <w:basedOn w:val="DefaultParagraphFont"/>
    <w:uiPriority w:val="99"/>
    <w:semiHidden/>
    <w:unhideWhenUsed/>
    <w:rsid w:val="005B60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terdata.usgs.gov/vt/nwis/uv?site_no=0429281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ater.usgs.gov/software/loadest/" TargetMode="External"/><Relationship Id="rId5" Type="http://schemas.openxmlformats.org/officeDocument/2006/relationships/webSettings" Target="webSettings.xml"/><Relationship Id="rId10" Type="http://schemas.openxmlformats.org/officeDocument/2006/relationships/hyperlink" Target="https://environment.yale.edu/loadrunner/" TargetMode="External"/><Relationship Id="rId4" Type="http://schemas.openxmlformats.org/officeDocument/2006/relationships/settings" Target="settings.xml"/><Relationship Id="rId9" Type="http://schemas.openxmlformats.org/officeDocument/2006/relationships/hyperlink" Target="https://anrweb.vermont.gov/dec/_dec/LongTermMonitoringTributar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FB63D-20F5-437C-924B-BC1DF6C12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1821</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Meals</dc:creator>
  <cp:lastModifiedBy>Don Meals</cp:lastModifiedBy>
  <cp:revision>9</cp:revision>
  <dcterms:created xsi:type="dcterms:W3CDTF">2019-01-18T15:06:00Z</dcterms:created>
  <dcterms:modified xsi:type="dcterms:W3CDTF">2019-01-18T16:51:00Z</dcterms:modified>
</cp:coreProperties>
</file>